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1B34F">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default" w:eastAsia="华文中宋"/>
          <w:b/>
          <w:sz w:val="30"/>
          <w:szCs w:val="30"/>
          <w:highlight w:val="none"/>
          <w:lang w:val="en-US" w:eastAsia="zh-CN"/>
        </w:rPr>
      </w:pPr>
      <w:r>
        <w:rPr>
          <w:rFonts w:eastAsia="华文中宋"/>
          <w:b/>
          <w:sz w:val="30"/>
          <w:szCs w:val="30"/>
          <w:highlight w:val="none"/>
        </w:rPr>
        <w:t>南京中医药大学202</w:t>
      </w:r>
      <w:r>
        <w:rPr>
          <w:rFonts w:hint="eastAsia" w:eastAsia="华文中宋"/>
          <w:b/>
          <w:sz w:val="30"/>
          <w:szCs w:val="30"/>
          <w:highlight w:val="none"/>
          <w:lang w:val="en-US" w:eastAsia="zh-CN"/>
        </w:rPr>
        <w:t>6</w:t>
      </w:r>
      <w:r>
        <w:rPr>
          <w:rFonts w:eastAsia="华文中宋"/>
          <w:b/>
          <w:sz w:val="30"/>
          <w:szCs w:val="30"/>
          <w:highlight w:val="none"/>
        </w:rPr>
        <w:t>年度专业技术职务评审资格审查表</w:t>
      </w:r>
    </w:p>
    <w:p w14:paraId="11146055">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color w:val="C00000"/>
          <w:sz w:val="28"/>
          <w:szCs w:val="28"/>
          <w:highlight w:val="none"/>
          <w:lang w:val="en-US" w:eastAsia="zh-CN"/>
        </w:rPr>
      </w:pPr>
      <w:r>
        <w:rPr>
          <w:rFonts w:hint="eastAsia" w:eastAsia="华文中宋"/>
          <w:b/>
          <w:color w:val="C00000"/>
          <w:sz w:val="28"/>
          <w:szCs w:val="28"/>
          <w:highlight w:val="none"/>
          <w:lang w:val="en-US" w:eastAsia="zh-CN"/>
        </w:rPr>
        <w:t>教师系列（教学科研型）</w:t>
      </w:r>
    </w:p>
    <w:p w14:paraId="6EF8E6B9">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28"/>
          <w:szCs w:val="28"/>
          <w:highlight w:val="none"/>
          <w:lang w:val="en-US" w:eastAsia="zh-CN"/>
        </w:rPr>
      </w:pPr>
    </w:p>
    <w:tbl>
      <w:tblPr>
        <w:tblStyle w:val="5"/>
        <w:tblW w:w="50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136"/>
        <w:gridCol w:w="586"/>
        <w:gridCol w:w="878"/>
        <w:gridCol w:w="242"/>
        <w:gridCol w:w="1371"/>
        <w:gridCol w:w="118"/>
        <w:gridCol w:w="1199"/>
        <w:gridCol w:w="690"/>
        <w:gridCol w:w="2151"/>
        <w:gridCol w:w="434"/>
        <w:gridCol w:w="1925"/>
        <w:gridCol w:w="99"/>
        <w:gridCol w:w="883"/>
        <w:gridCol w:w="1127"/>
        <w:gridCol w:w="181"/>
        <w:gridCol w:w="1238"/>
      </w:tblGrid>
      <w:tr w14:paraId="5907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526" w:type="pct"/>
            <w:gridSpan w:val="2"/>
            <w:vAlign w:val="center"/>
          </w:tcPr>
          <w:p w14:paraId="3857E9D9">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546" w:type="pct"/>
            <w:gridSpan w:val="2"/>
            <w:vAlign w:val="center"/>
          </w:tcPr>
          <w:p w14:paraId="7930A34C">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杨敏</w:t>
            </w:r>
          </w:p>
        </w:tc>
        <w:tc>
          <w:tcPr>
            <w:tcW w:w="592" w:type="pct"/>
            <w:gridSpan w:val="2"/>
            <w:vAlign w:val="center"/>
          </w:tcPr>
          <w:p w14:paraId="401B4812">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58" w:type="pct"/>
            <w:gridSpan w:val="3"/>
            <w:vAlign w:val="center"/>
          </w:tcPr>
          <w:p w14:paraId="25B4B137">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护理学院</w:t>
            </w:r>
          </w:p>
        </w:tc>
        <w:tc>
          <w:tcPr>
            <w:tcW w:w="690" w:type="pct"/>
            <w:gridSpan w:val="2"/>
            <w:vAlign w:val="center"/>
          </w:tcPr>
          <w:p w14:paraId="23BE065C">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24" w:type="pct"/>
            <w:gridSpan w:val="2"/>
            <w:vAlign w:val="center"/>
          </w:tcPr>
          <w:p w14:paraId="198D2953">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女</w:t>
            </w:r>
          </w:p>
        </w:tc>
        <w:tc>
          <w:tcPr>
            <w:tcW w:w="737" w:type="pct"/>
            <w:gridSpan w:val="2"/>
            <w:vAlign w:val="center"/>
          </w:tcPr>
          <w:p w14:paraId="6D2DAD69">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524" w:type="pct"/>
            <w:gridSpan w:val="2"/>
            <w:vAlign w:val="center"/>
          </w:tcPr>
          <w:p w14:paraId="09C00F21">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1992.02</w:t>
            </w:r>
          </w:p>
        </w:tc>
      </w:tr>
      <w:tr w14:paraId="229A8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trPr>
        <w:tc>
          <w:tcPr>
            <w:tcW w:w="526" w:type="pct"/>
            <w:gridSpan w:val="2"/>
            <w:tcBorders>
              <w:bottom w:val="single" w:color="auto" w:sz="6" w:space="0"/>
              <w:right w:val="single" w:color="auto" w:sz="6" w:space="0"/>
            </w:tcBorders>
            <w:vAlign w:val="center"/>
          </w:tcPr>
          <w:p w14:paraId="47BB52F5">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546" w:type="pct"/>
            <w:gridSpan w:val="2"/>
            <w:tcBorders>
              <w:left w:val="single" w:color="auto" w:sz="6" w:space="0"/>
              <w:bottom w:val="single" w:color="auto" w:sz="6" w:space="0"/>
              <w:right w:val="single" w:color="auto" w:sz="6" w:space="0"/>
            </w:tcBorders>
            <w:vAlign w:val="center"/>
          </w:tcPr>
          <w:p w14:paraId="59788F5B">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2017.09.01</w:t>
            </w:r>
          </w:p>
        </w:tc>
        <w:tc>
          <w:tcPr>
            <w:tcW w:w="592" w:type="pct"/>
            <w:gridSpan w:val="2"/>
            <w:tcBorders>
              <w:left w:val="single" w:color="auto" w:sz="6" w:space="0"/>
              <w:bottom w:val="single" w:color="auto" w:sz="6" w:space="0"/>
              <w:right w:val="single" w:color="auto" w:sz="6" w:space="0"/>
            </w:tcBorders>
            <w:vAlign w:val="center"/>
          </w:tcPr>
          <w:p w14:paraId="16AEADB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14:paraId="0D7392C0">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58" w:type="pct"/>
            <w:gridSpan w:val="3"/>
            <w:tcBorders>
              <w:left w:val="single" w:color="auto" w:sz="6" w:space="0"/>
              <w:bottom w:val="single" w:color="auto" w:sz="6" w:space="0"/>
            </w:tcBorders>
            <w:vAlign w:val="center"/>
          </w:tcPr>
          <w:p w14:paraId="6E3D062B">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研究生，2017.06.26</w:t>
            </w:r>
          </w:p>
        </w:tc>
        <w:tc>
          <w:tcPr>
            <w:tcW w:w="690" w:type="pct"/>
            <w:gridSpan w:val="2"/>
            <w:vAlign w:val="center"/>
          </w:tcPr>
          <w:p w14:paraId="1DE7F99B">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14:paraId="3D9F7DE2">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24" w:type="pct"/>
            <w:gridSpan w:val="2"/>
            <w:vAlign w:val="center"/>
          </w:tcPr>
          <w:p w14:paraId="32C64314">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硕士，2017.06.26</w:t>
            </w:r>
          </w:p>
        </w:tc>
        <w:tc>
          <w:tcPr>
            <w:tcW w:w="737" w:type="pct"/>
            <w:gridSpan w:val="2"/>
            <w:vAlign w:val="center"/>
          </w:tcPr>
          <w:p w14:paraId="1BE58BB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14:paraId="4E00C7BC">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524" w:type="pct"/>
            <w:gridSpan w:val="2"/>
            <w:vAlign w:val="center"/>
          </w:tcPr>
          <w:p w14:paraId="6014426C">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2018.06.18</w:t>
            </w:r>
          </w:p>
        </w:tc>
      </w:tr>
      <w:tr w14:paraId="1A37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526" w:type="pct"/>
            <w:gridSpan w:val="2"/>
            <w:tcBorders>
              <w:top w:val="single" w:color="auto" w:sz="6" w:space="0"/>
              <w:bottom w:val="single" w:color="auto" w:sz="4" w:space="0"/>
              <w:right w:val="single" w:color="auto" w:sz="6" w:space="0"/>
            </w:tcBorders>
            <w:vAlign w:val="center"/>
          </w:tcPr>
          <w:p w14:paraId="7E5266AC">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14:paraId="10AEFDBA">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w:t>
            </w:r>
          </w:p>
        </w:tc>
        <w:tc>
          <w:tcPr>
            <w:tcW w:w="546" w:type="pct"/>
            <w:gridSpan w:val="2"/>
            <w:tcBorders>
              <w:top w:val="single" w:color="auto" w:sz="6" w:space="0"/>
              <w:left w:val="single" w:color="auto" w:sz="6" w:space="0"/>
              <w:bottom w:val="single" w:color="auto" w:sz="4" w:space="0"/>
              <w:right w:val="single" w:color="auto" w:sz="6" w:space="0"/>
            </w:tcBorders>
            <w:vAlign w:val="center"/>
          </w:tcPr>
          <w:p w14:paraId="4D5901C2">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讲师，2020.07.01</w:t>
            </w:r>
          </w:p>
        </w:tc>
        <w:tc>
          <w:tcPr>
            <w:tcW w:w="592" w:type="pct"/>
            <w:gridSpan w:val="2"/>
            <w:tcBorders>
              <w:top w:val="single" w:color="auto" w:sz="6" w:space="0"/>
              <w:left w:val="single" w:color="auto" w:sz="6" w:space="0"/>
              <w:bottom w:val="single" w:color="auto" w:sz="4" w:space="0"/>
              <w:right w:val="single" w:color="auto" w:sz="6" w:space="0"/>
            </w:tcBorders>
            <w:vAlign w:val="center"/>
          </w:tcPr>
          <w:p w14:paraId="46B9751A">
            <w:pPr>
              <w:spacing w:after="0" w:line="240" w:lineRule="auto"/>
              <w:jc w:val="center"/>
              <w:rPr>
                <w:rFonts w:hint="eastAsia" w:ascii="KaiTi_GB2312" w:eastAsia="KaiTi_GB2312"/>
                <w:color w:val="00B050"/>
                <w:sz w:val="18"/>
                <w:szCs w:val="18"/>
                <w:highlight w:val="none"/>
                <w:lang w:eastAsia="zh-CN"/>
              </w:rPr>
            </w:pPr>
            <w:r>
              <w:rPr>
                <w:rFonts w:hint="eastAsia" w:ascii="KaiTi_GB2312" w:eastAsia="KaiTi_GB2312"/>
                <w:sz w:val="18"/>
                <w:szCs w:val="18"/>
                <w:highlight w:val="none"/>
              </w:rPr>
              <w:t>拟申报学科</w:t>
            </w:r>
          </w:p>
        </w:tc>
        <w:tc>
          <w:tcPr>
            <w:tcW w:w="658" w:type="pct"/>
            <w:gridSpan w:val="3"/>
            <w:tcBorders>
              <w:top w:val="single" w:color="auto" w:sz="6" w:space="0"/>
              <w:left w:val="single" w:color="auto" w:sz="6" w:space="0"/>
              <w:bottom w:val="single" w:color="auto" w:sz="4" w:space="0"/>
            </w:tcBorders>
            <w:vAlign w:val="center"/>
          </w:tcPr>
          <w:p w14:paraId="08693D97">
            <w:pPr>
              <w:spacing w:after="0" w:line="240" w:lineRule="auto"/>
              <w:jc w:val="center"/>
              <w:rPr>
                <w:rFonts w:hint="default" w:ascii="KaiTi_GB2312" w:eastAsia="KaiTi_GB2312"/>
                <w:color w:val="00B050"/>
                <w:sz w:val="18"/>
                <w:szCs w:val="18"/>
                <w:highlight w:val="none"/>
                <w:lang w:val="en-US" w:eastAsia="zh-CN"/>
              </w:rPr>
            </w:pPr>
            <w:r>
              <w:rPr>
                <w:rFonts w:hint="eastAsia" w:ascii="KaiTi_GB2312" w:eastAsia="KaiTi_GB2312"/>
                <w:color w:val="00B050"/>
                <w:sz w:val="18"/>
                <w:szCs w:val="18"/>
                <w:highlight w:val="none"/>
                <w:lang w:val="en-US" w:eastAsia="zh-CN"/>
              </w:rPr>
              <w:t>护理学</w:t>
            </w:r>
          </w:p>
        </w:tc>
        <w:tc>
          <w:tcPr>
            <w:tcW w:w="690" w:type="pct"/>
            <w:gridSpan w:val="2"/>
            <w:tcBorders>
              <w:bottom w:val="single" w:color="auto" w:sz="4" w:space="0"/>
            </w:tcBorders>
            <w:vAlign w:val="center"/>
          </w:tcPr>
          <w:p w14:paraId="311ADBAE">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14:paraId="0F616E83">
            <w:pPr>
              <w:spacing w:after="0" w:line="240" w:lineRule="auto"/>
              <w:jc w:val="center"/>
              <w:rPr>
                <w:rFonts w:hint="eastAsia" w:ascii="KaiTi_GB2312" w:eastAsia="KaiTi_GB2312"/>
                <w:color w:val="00B050"/>
                <w:sz w:val="18"/>
                <w:szCs w:val="18"/>
                <w:highlight w:val="none"/>
                <w:lang w:eastAsia="zh-CN"/>
              </w:rPr>
            </w:pPr>
            <w:r>
              <w:rPr>
                <w:rFonts w:hint="eastAsia" w:ascii="KaiTi_GB2312" w:eastAsia="KaiTi_GB2312"/>
                <w:sz w:val="18"/>
                <w:szCs w:val="18"/>
                <w:highlight w:val="none"/>
              </w:rPr>
              <w:t>专业技术职务</w:t>
            </w:r>
          </w:p>
        </w:tc>
        <w:tc>
          <w:tcPr>
            <w:tcW w:w="724" w:type="pct"/>
            <w:gridSpan w:val="2"/>
            <w:tcBorders>
              <w:bottom w:val="single" w:color="auto" w:sz="4" w:space="0"/>
            </w:tcBorders>
            <w:vAlign w:val="center"/>
          </w:tcPr>
          <w:p w14:paraId="535B129A">
            <w:pPr>
              <w:spacing w:after="0" w:line="240" w:lineRule="auto"/>
              <w:jc w:val="center"/>
              <w:rPr>
                <w:rFonts w:hint="default" w:ascii="KaiTi_GB2312" w:eastAsia="KaiTi_GB2312"/>
                <w:color w:val="00B050"/>
                <w:sz w:val="18"/>
                <w:szCs w:val="18"/>
                <w:highlight w:val="none"/>
                <w:lang w:val="en-US" w:eastAsia="zh-CN"/>
              </w:rPr>
            </w:pPr>
            <w:r>
              <w:rPr>
                <w:rFonts w:hint="eastAsia" w:ascii="KaiTi_GB2312" w:eastAsia="KaiTi_GB2312"/>
                <w:color w:val="00B050"/>
                <w:sz w:val="18"/>
                <w:szCs w:val="18"/>
                <w:highlight w:val="none"/>
                <w:lang w:val="en-US" w:eastAsia="zh-CN"/>
              </w:rPr>
              <w:t>副教授</w:t>
            </w:r>
          </w:p>
        </w:tc>
        <w:tc>
          <w:tcPr>
            <w:tcW w:w="737" w:type="pct"/>
            <w:gridSpan w:val="2"/>
            <w:tcBorders>
              <w:bottom w:val="single" w:color="auto" w:sz="4" w:space="0"/>
            </w:tcBorders>
            <w:vAlign w:val="center"/>
          </w:tcPr>
          <w:p w14:paraId="673FFD6E">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是否申报青年</w:t>
            </w:r>
          </w:p>
          <w:p w14:paraId="3CC39447">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拔尖类</w:t>
            </w:r>
          </w:p>
        </w:tc>
        <w:tc>
          <w:tcPr>
            <w:tcW w:w="524" w:type="pct"/>
            <w:gridSpan w:val="2"/>
            <w:tcBorders>
              <w:bottom w:val="single" w:color="auto" w:sz="4" w:space="0"/>
            </w:tcBorders>
            <w:vAlign w:val="center"/>
          </w:tcPr>
          <w:p w14:paraId="420B4B3C">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eastAsia="zh-CN"/>
              </w:rPr>
              <w:t>□是</w:t>
            </w:r>
            <w:r>
              <w:rPr>
                <w:rFonts w:hint="eastAsia" w:ascii="KaiTi_GB2312" w:eastAsia="KaiTi_GB2312"/>
                <w:sz w:val="18"/>
                <w:szCs w:val="18"/>
                <w:highlight w:val="none"/>
                <w:lang w:val="en-US" w:eastAsia="zh-CN"/>
              </w:rPr>
              <w:t xml:space="preserve">  ☑否</w:t>
            </w:r>
          </w:p>
        </w:tc>
      </w:tr>
      <w:tr w14:paraId="7DCD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000" w:type="pct"/>
            <w:gridSpan w:val="17"/>
            <w:tcBorders>
              <w:top w:val="single" w:color="auto" w:sz="6" w:space="0"/>
              <w:left w:val="nil"/>
              <w:bottom w:val="single" w:color="auto" w:sz="4" w:space="0"/>
              <w:right w:val="nil"/>
            </w:tcBorders>
            <w:vAlign w:val="center"/>
          </w:tcPr>
          <w:p w14:paraId="6A009477">
            <w:pPr>
              <w:spacing w:after="0" w:line="280" w:lineRule="exact"/>
              <w:rPr>
                <w:rFonts w:hint="default" w:ascii="黑体" w:hAnsi="黑体" w:eastAsia="黑体"/>
                <w:spacing w:val="-11"/>
                <w:highlight w:val="none"/>
                <w:lang w:val="en-US" w:eastAsia="zh-CN"/>
              </w:rPr>
            </w:pPr>
            <w:r>
              <w:rPr>
                <w:rFonts w:hint="eastAsia" w:ascii="黑体" w:eastAsia="黑体"/>
                <w:b/>
                <w:sz w:val="30"/>
                <w:szCs w:val="30"/>
                <w:highlight w:val="none"/>
              </w:rPr>
              <w:t>★</w:t>
            </w: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1.</w:t>
            </w:r>
            <w:r>
              <w:rPr>
                <w:rFonts w:hint="eastAsia" w:ascii="黑体" w:hAnsi="黑体" w:eastAsia="黑体"/>
                <w:sz w:val="18"/>
                <w:szCs w:val="21"/>
                <w:highlight w:val="none"/>
                <w:lang w:val="en-US" w:eastAsia="zh-CN"/>
              </w:rPr>
              <w:t>根据上级文件精神，职称评审全面推行代表性成果申报制度，申报人按照资格条件要求，填写最具代表性的核心成果作为评审依据，数量一般不超过资格条件要求；</w:t>
            </w:r>
          </w:p>
          <w:p w14:paraId="1344573A">
            <w:pPr>
              <w:spacing w:after="0" w:line="280" w:lineRule="exact"/>
              <w:ind w:firstLine="1260" w:firstLineChars="700"/>
              <w:rPr>
                <w:rFonts w:ascii="KaiTi_GB2312" w:eastAsia="KaiTi_GB2312"/>
                <w:sz w:val="18"/>
                <w:szCs w:val="18"/>
                <w:highlight w:val="none"/>
              </w:rPr>
            </w:pPr>
            <w:r>
              <w:rPr>
                <w:rFonts w:hint="eastAsia" w:ascii="黑体" w:hAnsi="黑体" w:eastAsia="黑体"/>
                <w:sz w:val="18"/>
                <w:szCs w:val="21"/>
                <w:highlight w:val="none"/>
                <w:lang w:val="en-US" w:eastAsia="zh-CN"/>
              </w:rPr>
              <w:t>2.*</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p>
        </w:tc>
      </w:tr>
      <w:tr w14:paraId="53CB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465" w:type="pct"/>
            <w:vMerge w:val="restart"/>
            <w:tcBorders>
              <w:top w:val="single" w:color="auto" w:sz="4" w:space="0"/>
              <w:left w:val="single" w:color="auto" w:sz="4" w:space="0"/>
              <w:right w:val="single" w:color="auto" w:sz="4" w:space="0"/>
            </w:tcBorders>
            <w:textDirection w:val="tbLrV"/>
            <w:vAlign w:val="center"/>
          </w:tcPr>
          <w:p w14:paraId="013EACD8">
            <w:pPr>
              <w:spacing w:after="0" w:line="240" w:lineRule="auto"/>
              <w:ind w:left="113" w:right="113"/>
              <w:jc w:val="center"/>
              <w:rPr>
                <w:rFonts w:hint="default" w:ascii="黑体" w:hAnsi="黑体" w:eastAsia="黑体"/>
                <w:sz w:val="18"/>
                <w:szCs w:val="21"/>
                <w:highlight w:val="none"/>
                <w:lang w:val="en-US" w:eastAsia="zh-CN"/>
              </w:rPr>
            </w:pPr>
            <w:r>
              <w:rPr>
                <w:rFonts w:hint="eastAsia" w:ascii="KaiTi_GB2312" w:eastAsia="KaiTi_GB2312"/>
                <w:sz w:val="28"/>
                <w:szCs w:val="28"/>
                <w:highlight w:val="none"/>
              </w:rPr>
              <w:t>教学工作情况（近五年）</w:t>
            </w:r>
          </w:p>
        </w:tc>
        <w:tc>
          <w:tcPr>
            <w:tcW w:w="286" w:type="pct"/>
            <w:gridSpan w:val="2"/>
            <w:tcBorders>
              <w:top w:val="single" w:color="auto" w:sz="4" w:space="0"/>
              <w:left w:val="single" w:color="auto" w:sz="4" w:space="0"/>
              <w:bottom w:val="single" w:color="auto" w:sz="4" w:space="0"/>
              <w:right w:val="single" w:color="auto" w:sz="4" w:space="0"/>
            </w:tcBorders>
            <w:vAlign w:val="center"/>
          </w:tcPr>
          <w:p w14:paraId="5C04EC95">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学年</w:t>
            </w:r>
          </w:p>
        </w:tc>
        <w:tc>
          <w:tcPr>
            <w:tcW w:w="423" w:type="pct"/>
            <w:gridSpan w:val="2"/>
            <w:tcBorders>
              <w:top w:val="single" w:color="auto" w:sz="4" w:space="0"/>
              <w:left w:val="single" w:color="auto" w:sz="4" w:space="0"/>
              <w:bottom w:val="single" w:color="auto" w:sz="4" w:space="0"/>
              <w:right w:val="single" w:color="auto" w:sz="4" w:space="0"/>
            </w:tcBorders>
            <w:vAlign w:val="center"/>
          </w:tcPr>
          <w:p w14:paraId="1512FF12">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个人</w:t>
            </w:r>
          </w:p>
          <w:p w14:paraId="65E2D19F">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年总课时</w:t>
            </w: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08E2A2F1">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学期</w:t>
            </w:r>
          </w:p>
        </w:tc>
        <w:tc>
          <w:tcPr>
            <w:tcW w:w="444" w:type="pct"/>
            <w:tcBorders>
              <w:top w:val="single" w:color="auto" w:sz="4" w:space="0"/>
              <w:left w:val="single" w:color="auto" w:sz="4" w:space="0"/>
              <w:bottom w:val="single" w:color="auto" w:sz="4" w:space="0"/>
              <w:right w:val="single" w:color="auto" w:sz="4" w:space="0"/>
            </w:tcBorders>
            <w:vAlign w:val="center"/>
          </w:tcPr>
          <w:p w14:paraId="49F6E8D6">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教学层次</w:t>
            </w: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3F9AEA98">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年级、班（次）</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31CFDE7B">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课程名称</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01C882EA">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课时数</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0C70955E">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单位</w:t>
            </w:r>
          </w:p>
          <w:p w14:paraId="3B269DF0">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c>
          <w:tcPr>
            <w:tcW w:w="442" w:type="pct"/>
            <w:tcBorders>
              <w:top w:val="single" w:color="auto" w:sz="4" w:space="0"/>
              <w:left w:val="single" w:color="auto" w:sz="4" w:space="0"/>
              <w:bottom w:val="single" w:color="auto" w:sz="4" w:space="0"/>
              <w:right w:val="single" w:color="auto" w:sz="4" w:space="0"/>
            </w:tcBorders>
            <w:vAlign w:val="center"/>
          </w:tcPr>
          <w:p w14:paraId="58D87378">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学校</w:t>
            </w:r>
          </w:p>
          <w:p w14:paraId="70DD3378">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r>
      <w:tr w14:paraId="73BBD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trPr>
        <w:tc>
          <w:tcPr>
            <w:tcW w:w="465" w:type="pct"/>
            <w:vMerge w:val="continue"/>
            <w:tcBorders>
              <w:left w:val="single" w:color="auto" w:sz="4" w:space="0"/>
              <w:right w:val="single" w:color="auto" w:sz="4" w:space="0"/>
            </w:tcBorders>
            <w:vAlign w:val="center"/>
          </w:tcPr>
          <w:p w14:paraId="43DBFB4C">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0DA64BD4">
            <w:pPr>
              <w:spacing w:after="0" w:line="240" w:lineRule="auto"/>
              <w:jc w:val="center"/>
              <w:rPr>
                <w:rFonts w:hint="default" w:eastAsia="KaiTi_GB2312"/>
                <w:highlight w:val="none"/>
                <w:lang w:val="en-US" w:eastAsia="zh-CN"/>
              </w:rPr>
            </w:pPr>
            <w:r>
              <w:rPr>
                <w:rFonts w:hint="eastAsia" w:eastAsia="KaiTi_GB2312"/>
                <w:highlight w:val="none"/>
                <w:lang w:val="en-US" w:eastAsia="zh-CN"/>
              </w:rPr>
              <w:t>2025</w:t>
            </w:r>
          </w:p>
        </w:tc>
        <w:tc>
          <w:tcPr>
            <w:tcW w:w="423" w:type="pct"/>
            <w:gridSpan w:val="2"/>
            <w:vMerge w:val="restart"/>
            <w:tcBorders>
              <w:top w:val="single" w:color="auto" w:sz="4" w:space="0"/>
              <w:left w:val="single" w:color="auto" w:sz="4" w:space="0"/>
              <w:right w:val="single" w:color="auto" w:sz="4" w:space="0"/>
            </w:tcBorders>
            <w:vAlign w:val="center"/>
          </w:tcPr>
          <w:p w14:paraId="0D9AC626">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382.3</w:t>
            </w: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5EB2A7C7">
            <w:pPr>
              <w:adjustRightInd w:val="0"/>
              <w:snapToGrid w:val="0"/>
              <w:spacing w:after="0" w:line="240" w:lineRule="auto"/>
              <w:jc w:val="center"/>
              <w:rPr>
                <w:rFonts w:hint="default" w:ascii="KaiTi_GB2312" w:eastAsia="KaiTi_GB2312"/>
                <w:highlight w:val="none"/>
                <w:lang w:val="en-US" w:eastAsia="zh-CN"/>
              </w:rPr>
            </w:pPr>
            <w:r>
              <w:rPr>
                <w:rFonts w:hint="default" w:ascii="KaiTi_GB2312" w:eastAsia="KaiTi_GB2312"/>
                <w:highlight w:val="none"/>
                <w:lang w:val="en-US" w:eastAsia="zh-CN"/>
              </w:rPr>
              <w:t>2024-2025,2</w:t>
            </w:r>
          </w:p>
        </w:tc>
        <w:tc>
          <w:tcPr>
            <w:tcW w:w="444" w:type="pct"/>
            <w:tcBorders>
              <w:top w:val="single" w:color="auto" w:sz="4" w:space="0"/>
              <w:left w:val="single" w:color="auto" w:sz="4" w:space="0"/>
              <w:right w:val="single" w:color="auto" w:sz="4" w:space="0"/>
            </w:tcBorders>
            <w:vAlign w:val="center"/>
          </w:tcPr>
          <w:p w14:paraId="05F5B3BD">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本科，研究生</w:t>
            </w:r>
          </w:p>
        </w:tc>
        <w:tc>
          <w:tcPr>
            <w:tcW w:w="690" w:type="pct"/>
            <w:gridSpan w:val="2"/>
            <w:tcBorders>
              <w:top w:val="single" w:color="auto" w:sz="4" w:space="0"/>
              <w:left w:val="single" w:color="auto" w:sz="4" w:space="0"/>
              <w:right w:val="single" w:color="auto" w:sz="4" w:space="0"/>
            </w:tcBorders>
            <w:vAlign w:val="center"/>
          </w:tcPr>
          <w:p w14:paraId="4C38EAB9">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护理232/233/234/235,24级护理研究生，南林班级-药科大班级-南师大班级-河海班级（线上）</w:t>
            </w:r>
          </w:p>
        </w:tc>
        <w:tc>
          <w:tcPr>
            <w:tcW w:w="848" w:type="pct"/>
            <w:gridSpan w:val="2"/>
            <w:tcBorders>
              <w:top w:val="single" w:color="auto" w:sz="4" w:space="0"/>
              <w:left w:val="single" w:color="auto" w:sz="4" w:space="0"/>
              <w:right w:val="single" w:color="auto" w:sz="4" w:space="0"/>
            </w:tcBorders>
            <w:vAlign w:val="center"/>
          </w:tcPr>
          <w:p w14:paraId="4F63DE5E">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中医护理技能综合实践，现代护理理论与研究，中医养生保健</w:t>
            </w:r>
          </w:p>
        </w:tc>
        <w:tc>
          <w:tcPr>
            <w:tcW w:w="375" w:type="pct"/>
            <w:gridSpan w:val="2"/>
            <w:tcBorders>
              <w:top w:val="single" w:color="auto" w:sz="4" w:space="0"/>
              <w:left w:val="single" w:color="auto" w:sz="4" w:space="0"/>
              <w:right w:val="single" w:color="auto" w:sz="4" w:space="0"/>
            </w:tcBorders>
            <w:vAlign w:val="center"/>
          </w:tcPr>
          <w:p w14:paraId="32CE887A">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101.72</w:t>
            </w:r>
          </w:p>
        </w:tc>
        <w:tc>
          <w:tcPr>
            <w:tcW w:w="487" w:type="pct"/>
            <w:gridSpan w:val="2"/>
            <w:tcBorders>
              <w:top w:val="single" w:color="auto" w:sz="4" w:space="0"/>
              <w:left w:val="single" w:color="auto" w:sz="4" w:space="0"/>
              <w:right w:val="single" w:color="auto" w:sz="4" w:space="0"/>
            </w:tcBorders>
            <w:vAlign w:val="center"/>
          </w:tcPr>
          <w:p w14:paraId="43D11B98">
            <w:pPr>
              <w:adjustRightInd w:val="0"/>
              <w:snapToGrid w:val="0"/>
              <w:spacing w:after="0" w:line="240" w:lineRule="auto"/>
              <w:jc w:val="center"/>
              <w:rPr>
                <w:rFonts w:hint="eastAsia" w:ascii="KaiTi_GB2312" w:eastAsia="KaiTi_GB2312"/>
                <w:sz w:val="20"/>
                <w:szCs w:val="22"/>
                <w:highlight w:val="none"/>
                <w:lang w:val="en-US" w:eastAsia="zh-CN"/>
              </w:rPr>
            </w:pPr>
          </w:p>
        </w:tc>
        <w:tc>
          <w:tcPr>
            <w:tcW w:w="442" w:type="pct"/>
            <w:tcBorders>
              <w:top w:val="single" w:color="auto" w:sz="4" w:space="0"/>
              <w:left w:val="single" w:color="auto" w:sz="4" w:space="0"/>
              <w:right w:val="single" w:color="auto" w:sz="4" w:space="0"/>
            </w:tcBorders>
            <w:vAlign w:val="center"/>
          </w:tcPr>
          <w:p w14:paraId="7B1C7302">
            <w:pPr>
              <w:adjustRightInd w:val="0"/>
              <w:snapToGrid w:val="0"/>
              <w:spacing w:after="0" w:line="240" w:lineRule="auto"/>
              <w:jc w:val="center"/>
              <w:rPr>
                <w:rFonts w:hint="eastAsia" w:ascii="KaiTi_GB2312" w:eastAsia="KaiTi_GB2312"/>
                <w:sz w:val="20"/>
                <w:szCs w:val="22"/>
                <w:highlight w:val="none"/>
                <w:lang w:val="en-US" w:eastAsia="zh-CN"/>
              </w:rPr>
            </w:pPr>
          </w:p>
        </w:tc>
      </w:tr>
      <w:tr w14:paraId="6350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465" w:type="pct"/>
            <w:vMerge w:val="continue"/>
            <w:tcBorders>
              <w:left w:val="single" w:color="auto" w:sz="4" w:space="0"/>
              <w:right w:val="single" w:color="auto" w:sz="4" w:space="0"/>
            </w:tcBorders>
            <w:vAlign w:val="center"/>
          </w:tcPr>
          <w:p w14:paraId="536716A8">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6FB76F0B">
            <w:pPr>
              <w:adjustRightInd w:val="0"/>
              <w:snapToGrid w:val="0"/>
              <w:spacing w:after="0" w:line="240" w:lineRule="auto"/>
              <w:jc w:val="center"/>
              <w:rPr>
                <w:highlight w:val="none"/>
              </w:rPr>
            </w:pPr>
          </w:p>
        </w:tc>
        <w:tc>
          <w:tcPr>
            <w:tcW w:w="423" w:type="pct"/>
            <w:gridSpan w:val="2"/>
            <w:vMerge w:val="continue"/>
            <w:tcBorders>
              <w:left w:val="single" w:color="auto" w:sz="4" w:space="0"/>
              <w:bottom w:val="single" w:color="auto" w:sz="4" w:space="0"/>
              <w:right w:val="single" w:color="auto" w:sz="4" w:space="0"/>
            </w:tcBorders>
            <w:vAlign w:val="center"/>
          </w:tcPr>
          <w:p w14:paraId="0096DC8C">
            <w:pPr>
              <w:adjustRightInd w:val="0"/>
              <w:snapToGrid w:val="0"/>
              <w:spacing w:after="0" w:line="240" w:lineRule="auto"/>
              <w:jc w:val="center"/>
              <w:rPr>
                <w:highlight w:val="none"/>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2E5476A0">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2025-2026,1</w:t>
            </w:r>
          </w:p>
        </w:tc>
        <w:tc>
          <w:tcPr>
            <w:tcW w:w="444" w:type="pct"/>
            <w:tcBorders>
              <w:left w:val="single" w:color="auto" w:sz="4" w:space="0"/>
              <w:bottom w:val="single" w:color="auto" w:sz="4" w:space="0"/>
              <w:right w:val="single" w:color="auto" w:sz="4" w:space="0"/>
            </w:tcBorders>
            <w:vAlign w:val="center"/>
          </w:tcPr>
          <w:p w14:paraId="2D05A2B6">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本科，研究生</w:t>
            </w:r>
          </w:p>
        </w:tc>
        <w:tc>
          <w:tcPr>
            <w:tcW w:w="690" w:type="pct"/>
            <w:gridSpan w:val="2"/>
            <w:tcBorders>
              <w:left w:val="single" w:color="auto" w:sz="4" w:space="0"/>
              <w:bottom w:val="single" w:color="auto" w:sz="4" w:space="0"/>
              <w:right w:val="single" w:color="auto" w:sz="4" w:space="0"/>
            </w:tcBorders>
            <w:vAlign w:val="center"/>
          </w:tcPr>
          <w:p w14:paraId="2B368868">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护理241/244，护理231/232/233/234/235/23老年，25级护理研究生，药科大班级-河海班级-南林班级-南医大班级-南师大班级（线上），护理254（监考）</w:t>
            </w:r>
          </w:p>
        </w:tc>
        <w:tc>
          <w:tcPr>
            <w:tcW w:w="848" w:type="pct"/>
            <w:gridSpan w:val="2"/>
            <w:tcBorders>
              <w:left w:val="single" w:color="auto" w:sz="4" w:space="0"/>
              <w:bottom w:val="single" w:color="auto" w:sz="4" w:space="0"/>
              <w:right w:val="single" w:color="auto" w:sz="4" w:space="0"/>
            </w:tcBorders>
            <w:vAlign w:val="center"/>
          </w:tcPr>
          <w:p w14:paraId="0A0DC01C">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经络腧穴与护理，中医临床护理学，中医老年护理学，中医护理理论与研究，中医养生保健</w:t>
            </w:r>
          </w:p>
        </w:tc>
        <w:tc>
          <w:tcPr>
            <w:tcW w:w="375" w:type="pct"/>
            <w:gridSpan w:val="2"/>
            <w:tcBorders>
              <w:left w:val="single" w:color="auto" w:sz="4" w:space="0"/>
              <w:bottom w:val="single" w:color="auto" w:sz="4" w:space="0"/>
              <w:right w:val="single" w:color="auto" w:sz="4" w:space="0"/>
            </w:tcBorders>
            <w:vAlign w:val="center"/>
          </w:tcPr>
          <w:p w14:paraId="1FD4411E">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280.58</w:t>
            </w:r>
          </w:p>
        </w:tc>
        <w:tc>
          <w:tcPr>
            <w:tcW w:w="487" w:type="pct"/>
            <w:gridSpan w:val="2"/>
            <w:tcBorders>
              <w:left w:val="single" w:color="auto" w:sz="4" w:space="0"/>
              <w:bottom w:val="single" w:color="auto" w:sz="4" w:space="0"/>
              <w:right w:val="single" w:color="auto" w:sz="4" w:space="0"/>
            </w:tcBorders>
            <w:vAlign w:val="center"/>
          </w:tcPr>
          <w:p w14:paraId="0248958D">
            <w:pPr>
              <w:adjustRightInd w:val="0"/>
              <w:snapToGrid w:val="0"/>
              <w:spacing w:after="0" w:line="240" w:lineRule="auto"/>
              <w:jc w:val="center"/>
              <w:rPr>
                <w:rFonts w:hint="eastAsia" w:ascii="KaiTi_GB2312" w:eastAsia="KaiTi_GB2312"/>
                <w:highlight w:val="none"/>
                <w:lang w:val="en-US" w:eastAsia="zh-CN"/>
              </w:rPr>
            </w:pPr>
          </w:p>
        </w:tc>
        <w:tc>
          <w:tcPr>
            <w:tcW w:w="442" w:type="pct"/>
            <w:tcBorders>
              <w:left w:val="single" w:color="auto" w:sz="4" w:space="0"/>
              <w:bottom w:val="single" w:color="auto" w:sz="4" w:space="0"/>
              <w:right w:val="single" w:color="auto" w:sz="4" w:space="0"/>
            </w:tcBorders>
            <w:vAlign w:val="center"/>
          </w:tcPr>
          <w:p w14:paraId="126BDBA5">
            <w:pPr>
              <w:adjustRightInd w:val="0"/>
              <w:snapToGrid w:val="0"/>
              <w:spacing w:after="0" w:line="240" w:lineRule="auto"/>
              <w:jc w:val="center"/>
              <w:rPr>
                <w:rFonts w:hint="eastAsia" w:ascii="KaiTi_GB2312" w:eastAsia="KaiTi_GB2312"/>
                <w:highlight w:val="none"/>
                <w:lang w:val="en-US" w:eastAsia="zh-CN"/>
              </w:rPr>
            </w:pPr>
          </w:p>
        </w:tc>
      </w:tr>
      <w:tr w14:paraId="744E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65" w:type="pct"/>
            <w:vMerge w:val="continue"/>
            <w:tcBorders>
              <w:left w:val="single" w:color="auto" w:sz="4" w:space="0"/>
              <w:right w:val="single" w:color="auto" w:sz="4" w:space="0"/>
            </w:tcBorders>
            <w:vAlign w:val="center"/>
          </w:tcPr>
          <w:p w14:paraId="11F41EED">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6F11BF79">
            <w:pPr>
              <w:spacing w:after="0" w:line="240" w:lineRule="auto"/>
              <w:jc w:val="center"/>
              <w:rPr>
                <w:rFonts w:hint="default" w:eastAsia="KaiTi_GB2312"/>
                <w:highlight w:val="none"/>
                <w:lang w:val="en-US" w:eastAsia="zh-CN"/>
              </w:rPr>
            </w:pPr>
            <w:r>
              <w:rPr>
                <w:rFonts w:hint="eastAsia" w:eastAsia="KaiTi_GB2312"/>
                <w:highlight w:val="none"/>
                <w:lang w:val="en-US" w:eastAsia="zh-CN"/>
              </w:rPr>
              <w:t>2024</w:t>
            </w:r>
          </w:p>
        </w:tc>
        <w:tc>
          <w:tcPr>
            <w:tcW w:w="423" w:type="pct"/>
            <w:gridSpan w:val="2"/>
            <w:vMerge w:val="restart"/>
            <w:tcBorders>
              <w:top w:val="single" w:color="auto" w:sz="4" w:space="0"/>
              <w:left w:val="single" w:color="auto" w:sz="4" w:space="0"/>
              <w:right w:val="single" w:color="auto" w:sz="4" w:space="0"/>
            </w:tcBorders>
            <w:vAlign w:val="center"/>
          </w:tcPr>
          <w:p w14:paraId="7DE07524">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227.94</w:t>
            </w: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56B8EDC1">
            <w:pPr>
              <w:adjustRightInd w:val="0"/>
              <w:snapToGrid w:val="0"/>
              <w:spacing w:after="0" w:line="240" w:lineRule="auto"/>
              <w:jc w:val="center"/>
              <w:rPr>
                <w:rFonts w:hint="eastAsia" w:ascii="KaiTi_GB2312" w:eastAsia="KaiTi_GB2312"/>
                <w:highlight w:val="none"/>
                <w:lang w:val="en-US" w:eastAsia="zh-CN"/>
              </w:rPr>
            </w:pPr>
            <w:r>
              <w:rPr>
                <w:rFonts w:hint="default" w:ascii="KaiTi_GB2312" w:eastAsia="KaiTi_GB2312"/>
                <w:highlight w:val="none"/>
                <w:lang w:val="en-US" w:eastAsia="zh-CN"/>
              </w:rPr>
              <w:t>202</w:t>
            </w:r>
            <w:r>
              <w:rPr>
                <w:rFonts w:hint="eastAsia" w:ascii="KaiTi_GB2312" w:eastAsia="KaiTi_GB2312"/>
                <w:highlight w:val="none"/>
                <w:lang w:val="en-US" w:eastAsia="zh-CN"/>
              </w:rPr>
              <w:t>3</w:t>
            </w:r>
            <w:r>
              <w:rPr>
                <w:rFonts w:hint="default" w:ascii="KaiTi_GB2312" w:eastAsia="KaiTi_GB2312"/>
                <w:highlight w:val="none"/>
                <w:lang w:val="en-US" w:eastAsia="zh-CN"/>
              </w:rPr>
              <w:t>-202</w:t>
            </w:r>
            <w:r>
              <w:rPr>
                <w:rFonts w:hint="eastAsia" w:ascii="KaiTi_GB2312" w:eastAsia="KaiTi_GB2312"/>
                <w:highlight w:val="none"/>
                <w:lang w:val="en-US" w:eastAsia="zh-CN"/>
              </w:rPr>
              <w:t>4</w:t>
            </w:r>
            <w:r>
              <w:rPr>
                <w:rFonts w:hint="default" w:ascii="KaiTi_GB2312" w:eastAsia="KaiTi_GB2312"/>
                <w:highlight w:val="none"/>
                <w:lang w:val="en-US" w:eastAsia="zh-CN"/>
              </w:rPr>
              <w:t>,2</w:t>
            </w:r>
          </w:p>
        </w:tc>
        <w:tc>
          <w:tcPr>
            <w:tcW w:w="444" w:type="pct"/>
            <w:tcBorders>
              <w:top w:val="single" w:color="auto" w:sz="4" w:space="0"/>
              <w:left w:val="single" w:color="auto" w:sz="4" w:space="0"/>
              <w:bottom w:val="single" w:color="auto" w:sz="4" w:space="0"/>
              <w:right w:val="single" w:color="auto" w:sz="4" w:space="0"/>
            </w:tcBorders>
            <w:vAlign w:val="center"/>
          </w:tcPr>
          <w:p w14:paraId="5ECA72FF">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本科，研究生</w:t>
            </w: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0819F9CD">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护理221/222/22助产，23级护理研究生</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2F7C8D9E">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中医护理技能综合实践，现代护理理论与研究</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47B5C4ED">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68.4</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63415935">
            <w:pPr>
              <w:adjustRightInd w:val="0"/>
              <w:snapToGrid w:val="0"/>
              <w:spacing w:after="0" w:line="240" w:lineRule="auto"/>
              <w:jc w:val="center"/>
              <w:rPr>
                <w:rFonts w:hint="eastAsia" w:ascii="KaiTi_GB2312" w:eastAsia="KaiTi_GB2312"/>
                <w:sz w:val="20"/>
                <w:szCs w:val="2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741791DA">
            <w:pPr>
              <w:adjustRightInd w:val="0"/>
              <w:snapToGrid w:val="0"/>
              <w:spacing w:after="0" w:line="240" w:lineRule="auto"/>
              <w:jc w:val="center"/>
              <w:rPr>
                <w:rFonts w:hint="eastAsia" w:ascii="KaiTi_GB2312" w:eastAsia="KaiTi_GB2312"/>
                <w:sz w:val="20"/>
                <w:szCs w:val="22"/>
                <w:highlight w:val="none"/>
                <w:lang w:val="en-US" w:eastAsia="zh-CN"/>
              </w:rPr>
            </w:pPr>
          </w:p>
        </w:tc>
      </w:tr>
      <w:tr w14:paraId="1773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465" w:type="pct"/>
            <w:vMerge w:val="continue"/>
            <w:tcBorders>
              <w:left w:val="single" w:color="auto" w:sz="4" w:space="0"/>
              <w:right w:val="single" w:color="auto" w:sz="4" w:space="0"/>
            </w:tcBorders>
            <w:vAlign w:val="center"/>
          </w:tcPr>
          <w:p w14:paraId="4C61B5D6">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0808A5C0">
            <w:pPr>
              <w:adjustRightInd w:val="0"/>
              <w:snapToGrid w:val="0"/>
              <w:spacing w:after="0" w:line="240" w:lineRule="auto"/>
              <w:jc w:val="center"/>
              <w:rPr>
                <w:highlight w:val="none"/>
              </w:rPr>
            </w:pPr>
          </w:p>
        </w:tc>
        <w:tc>
          <w:tcPr>
            <w:tcW w:w="423" w:type="pct"/>
            <w:gridSpan w:val="2"/>
            <w:vMerge w:val="continue"/>
            <w:tcBorders>
              <w:left w:val="single" w:color="auto" w:sz="4" w:space="0"/>
              <w:bottom w:val="single" w:color="auto" w:sz="4" w:space="0"/>
              <w:right w:val="single" w:color="auto" w:sz="4" w:space="0"/>
            </w:tcBorders>
            <w:vAlign w:val="center"/>
          </w:tcPr>
          <w:p w14:paraId="6E24DEDB">
            <w:pPr>
              <w:adjustRightInd w:val="0"/>
              <w:snapToGrid w:val="0"/>
              <w:spacing w:after="0" w:line="240" w:lineRule="auto"/>
              <w:jc w:val="center"/>
              <w:rPr>
                <w:highlight w:val="none"/>
              </w:rPr>
            </w:pPr>
          </w:p>
        </w:tc>
        <w:tc>
          <w:tcPr>
            <w:tcW w:w="536" w:type="pct"/>
            <w:gridSpan w:val="2"/>
            <w:tcBorders>
              <w:top w:val="single" w:color="auto" w:sz="4" w:space="0"/>
              <w:left w:val="single" w:color="auto" w:sz="4" w:space="0"/>
              <w:bottom w:val="single" w:color="auto" w:sz="4" w:space="0"/>
              <w:right w:val="single" w:color="auto" w:sz="4" w:space="0"/>
            </w:tcBorders>
            <w:vAlign w:val="center"/>
          </w:tcPr>
          <w:p w14:paraId="5095AB22">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2024-2025,1</w:t>
            </w:r>
          </w:p>
        </w:tc>
        <w:tc>
          <w:tcPr>
            <w:tcW w:w="444" w:type="pct"/>
            <w:tcBorders>
              <w:top w:val="single" w:color="auto" w:sz="4" w:space="0"/>
              <w:left w:val="single" w:color="auto" w:sz="4" w:space="0"/>
              <w:bottom w:val="single" w:color="auto" w:sz="4" w:space="0"/>
              <w:right w:val="single" w:color="auto" w:sz="4" w:space="0"/>
            </w:tcBorders>
            <w:vAlign w:val="center"/>
          </w:tcPr>
          <w:p w14:paraId="6BC6A2A5">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本科</w:t>
            </w: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16A18330">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护理232/235，护理222/223/22老年，护理242（监考）</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67F2E704">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经络腧穴与护理，中医临床护理学，中医老年护理学</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68D09213">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159.54</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03963702">
            <w:pPr>
              <w:adjustRightInd w:val="0"/>
              <w:snapToGrid w:val="0"/>
              <w:spacing w:after="0" w:line="240" w:lineRule="auto"/>
              <w:jc w:val="center"/>
              <w:rPr>
                <w:rFonts w:hint="eastAsia" w:ascii="KaiTi_GB2312" w:eastAsia="KaiTi_GB231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0E288466">
            <w:pPr>
              <w:adjustRightInd w:val="0"/>
              <w:snapToGrid w:val="0"/>
              <w:spacing w:after="0" w:line="240" w:lineRule="auto"/>
              <w:jc w:val="center"/>
              <w:rPr>
                <w:rFonts w:hint="eastAsia" w:ascii="KaiTi_GB2312" w:eastAsia="KaiTi_GB2312"/>
                <w:highlight w:val="none"/>
                <w:lang w:val="en-US" w:eastAsia="zh-CN"/>
              </w:rPr>
            </w:pPr>
          </w:p>
        </w:tc>
      </w:tr>
      <w:tr w14:paraId="3621C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trPr>
        <w:tc>
          <w:tcPr>
            <w:tcW w:w="465" w:type="pct"/>
            <w:vMerge w:val="continue"/>
            <w:tcBorders>
              <w:left w:val="single" w:color="auto" w:sz="4" w:space="0"/>
              <w:right w:val="single" w:color="auto" w:sz="4" w:space="0"/>
            </w:tcBorders>
            <w:vAlign w:val="center"/>
          </w:tcPr>
          <w:p w14:paraId="4924F361">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7D326DC7">
            <w:pPr>
              <w:spacing w:after="0" w:line="240" w:lineRule="auto"/>
              <w:jc w:val="center"/>
              <w:rPr>
                <w:rFonts w:hint="default" w:eastAsia="KaiTi_GB2312"/>
                <w:highlight w:val="none"/>
                <w:lang w:val="en-US" w:eastAsia="zh-CN"/>
              </w:rPr>
            </w:pPr>
            <w:r>
              <w:rPr>
                <w:rFonts w:hint="eastAsia" w:eastAsia="KaiTi_GB2312"/>
                <w:highlight w:val="none"/>
                <w:lang w:val="en-US" w:eastAsia="zh-CN"/>
              </w:rPr>
              <w:t>2023</w:t>
            </w:r>
          </w:p>
        </w:tc>
        <w:tc>
          <w:tcPr>
            <w:tcW w:w="423" w:type="pct"/>
            <w:gridSpan w:val="2"/>
            <w:vMerge w:val="restart"/>
            <w:tcBorders>
              <w:top w:val="single" w:color="auto" w:sz="4" w:space="0"/>
              <w:left w:val="single" w:color="auto" w:sz="4" w:space="0"/>
              <w:right w:val="single" w:color="auto" w:sz="4" w:space="0"/>
            </w:tcBorders>
            <w:vAlign w:val="center"/>
          </w:tcPr>
          <w:p w14:paraId="7D366CAA">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275.42</w:t>
            </w:r>
          </w:p>
        </w:tc>
        <w:tc>
          <w:tcPr>
            <w:tcW w:w="1510" w:type="dxa"/>
            <w:gridSpan w:val="2"/>
            <w:tcBorders>
              <w:top w:val="single" w:color="auto" w:sz="4" w:space="0"/>
              <w:left w:val="single" w:color="auto" w:sz="4" w:space="0"/>
              <w:bottom w:val="single" w:color="auto" w:sz="4" w:space="0"/>
              <w:right w:val="single" w:color="auto" w:sz="4" w:space="0"/>
            </w:tcBorders>
            <w:vAlign w:val="center"/>
          </w:tcPr>
          <w:p w14:paraId="33402C9D">
            <w:pPr>
              <w:adjustRightInd w:val="0"/>
              <w:snapToGrid w:val="0"/>
              <w:spacing w:after="0" w:line="240" w:lineRule="auto"/>
              <w:jc w:val="center"/>
              <w:rPr>
                <w:rFonts w:hint="eastAsia" w:ascii="KaiTi_GB2312" w:eastAsia="KaiTi_GB2312"/>
                <w:highlight w:val="none"/>
                <w:lang w:val="en-US" w:eastAsia="zh-CN"/>
              </w:rPr>
            </w:pPr>
            <w:r>
              <w:rPr>
                <w:rFonts w:hint="default" w:ascii="KaiTi_GB2312" w:eastAsia="KaiTi_GB2312"/>
                <w:highlight w:val="none"/>
                <w:lang w:val="en-US" w:eastAsia="zh-CN"/>
              </w:rPr>
              <w:t>202</w:t>
            </w:r>
            <w:r>
              <w:rPr>
                <w:rFonts w:hint="eastAsia" w:ascii="KaiTi_GB2312" w:eastAsia="KaiTi_GB2312"/>
                <w:highlight w:val="none"/>
                <w:lang w:val="en-US" w:eastAsia="zh-CN"/>
              </w:rPr>
              <w:t>2</w:t>
            </w:r>
            <w:r>
              <w:rPr>
                <w:rFonts w:hint="default" w:ascii="KaiTi_GB2312" w:eastAsia="KaiTi_GB2312"/>
                <w:highlight w:val="none"/>
                <w:lang w:val="en-US" w:eastAsia="zh-CN"/>
              </w:rPr>
              <w:t>-202</w:t>
            </w:r>
            <w:r>
              <w:rPr>
                <w:rFonts w:hint="eastAsia" w:ascii="KaiTi_GB2312" w:eastAsia="KaiTi_GB2312"/>
                <w:highlight w:val="none"/>
                <w:lang w:val="en-US" w:eastAsia="zh-CN"/>
              </w:rPr>
              <w:t>3</w:t>
            </w:r>
            <w:r>
              <w:rPr>
                <w:rFonts w:hint="default" w:ascii="KaiTi_GB2312" w:eastAsia="KaiTi_GB2312"/>
                <w:highlight w:val="none"/>
                <w:lang w:val="en-US" w:eastAsia="zh-CN"/>
              </w:rPr>
              <w:t>,2</w:t>
            </w:r>
          </w:p>
        </w:tc>
        <w:tc>
          <w:tcPr>
            <w:tcW w:w="444" w:type="pct"/>
            <w:tcBorders>
              <w:top w:val="single" w:color="auto" w:sz="4" w:space="0"/>
              <w:left w:val="single" w:color="auto" w:sz="4" w:space="0"/>
              <w:bottom w:val="single" w:color="auto" w:sz="4" w:space="0"/>
              <w:right w:val="single" w:color="auto" w:sz="4" w:space="0"/>
            </w:tcBorders>
            <w:vAlign w:val="center"/>
          </w:tcPr>
          <w:p w14:paraId="0663B2BA">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本科，研究生</w:t>
            </w: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24496D3C">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护理211/212/213/214/21助产，22级护理研究生</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01248F8D">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中医护理技能综合实践，现代护理理论与研究，中大医院实习检查</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651C1EBA">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144</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0EFAB2CA">
            <w:pPr>
              <w:adjustRightInd w:val="0"/>
              <w:snapToGrid w:val="0"/>
              <w:spacing w:after="0" w:line="240" w:lineRule="auto"/>
              <w:jc w:val="center"/>
              <w:rPr>
                <w:rFonts w:hint="eastAsia" w:ascii="KaiTi_GB2312" w:eastAsia="KaiTi_GB2312"/>
                <w:sz w:val="20"/>
                <w:szCs w:val="2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21941CD1">
            <w:pPr>
              <w:adjustRightInd w:val="0"/>
              <w:snapToGrid w:val="0"/>
              <w:spacing w:after="0" w:line="240" w:lineRule="auto"/>
              <w:jc w:val="center"/>
              <w:rPr>
                <w:rFonts w:hint="eastAsia" w:ascii="KaiTi_GB2312" w:eastAsia="KaiTi_GB2312"/>
                <w:sz w:val="20"/>
                <w:szCs w:val="22"/>
                <w:highlight w:val="none"/>
                <w:lang w:val="en-US" w:eastAsia="zh-CN"/>
              </w:rPr>
            </w:pPr>
          </w:p>
        </w:tc>
      </w:tr>
      <w:tr w14:paraId="0CA0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trPr>
        <w:tc>
          <w:tcPr>
            <w:tcW w:w="465" w:type="pct"/>
            <w:vMerge w:val="continue"/>
            <w:tcBorders>
              <w:left w:val="single" w:color="auto" w:sz="4" w:space="0"/>
              <w:right w:val="single" w:color="auto" w:sz="4" w:space="0"/>
            </w:tcBorders>
            <w:vAlign w:val="center"/>
          </w:tcPr>
          <w:p w14:paraId="3CF5EC43">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25624CBB">
            <w:pPr>
              <w:adjustRightInd w:val="0"/>
              <w:snapToGrid w:val="0"/>
              <w:spacing w:after="0" w:line="240" w:lineRule="auto"/>
              <w:jc w:val="center"/>
              <w:rPr>
                <w:highlight w:val="none"/>
              </w:rPr>
            </w:pPr>
          </w:p>
        </w:tc>
        <w:tc>
          <w:tcPr>
            <w:tcW w:w="423" w:type="pct"/>
            <w:gridSpan w:val="2"/>
            <w:vMerge w:val="continue"/>
            <w:tcBorders>
              <w:left w:val="single" w:color="auto" w:sz="4" w:space="0"/>
              <w:bottom w:val="single" w:color="auto" w:sz="4" w:space="0"/>
              <w:right w:val="single" w:color="auto" w:sz="4" w:space="0"/>
            </w:tcBorders>
            <w:vAlign w:val="center"/>
          </w:tcPr>
          <w:p w14:paraId="2F1DE3F0">
            <w:pPr>
              <w:adjustRightInd w:val="0"/>
              <w:snapToGrid w:val="0"/>
              <w:spacing w:after="0" w:line="240" w:lineRule="auto"/>
              <w:jc w:val="center"/>
              <w:rPr>
                <w:highlight w:val="none"/>
              </w:rPr>
            </w:pPr>
          </w:p>
        </w:tc>
        <w:tc>
          <w:tcPr>
            <w:tcW w:w="1510" w:type="dxa"/>
            <w:gridSpan w:val="2"/>
            <w:tcBorders>
              <w:top w:val="single" w:color="auto" w:sz="4" w:space="0"/>
              <w:left w:val="single" w:color="auto" w:sz="4" w:space="0"/>
              <w:bottom w:val="single" w:color="auto" w:sz="4" w:space="0"/>
              <w:right w:val="single" w:color="auto" w:sz="4" w:space="0"/>
            </w:tcBorders>
            <w:vAlign w:val="center"/>
          </w:tcPr>
          <w:p w14:paraId="7FCA5998">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2023-2024,1</w:t>
            </w:r>
          </w:p>
        </w:tc>
        <w:tc>
          <w:tcPr>
            <w:tcW w:w="444" w:type="pct"/>
            <w:tcBorders>
              <w:top w:val="single" w:color="auto" w:sz="4" w:space="0"/>
              <w:left w:val="single" w:color="auto" w:sz="4" w:space="0"/>
              <w:bottom w:val="single" w:color="auto" w:sz="4" w:space="0"/>
              <w:right w:val="single" w:color="auto" w:sz="4" w:space="0"/>
            </w:tcBorders>
            <w:vAlign w:val="center"/>
          </w:tcPr>
          <w:p w14:paraId="79A9584E">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本科</w:t>
            </w: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69D09EB9">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护理22老年，护理211/212/213/214，护理232（监考）</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700C8712">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经络腧穴与护理，中医临床护理学</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4BD19E52">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131.42</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28B8A3DE">
            <w:pPr>
              <w:adjustRightInd w:val="0"/>
              <w:snapToGrid w:val="0"/>
              <w:spacing w:after="0" w:line="240" w:lineRule="auto"/>
              <w:jc w:val="center"/>
              <w:rPr>
                <w:rFonts w:hint="eastAsia" w:ascii="KaiTi_GB2312" w:eastAsia="KaiTi_GB231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0374DAF6">
            <w:pPr>
              <w:adjustRightInd w:val="0"/>
              <w:snapToGrid w:val="0"/>
              <w:spacing w:after="0" w:line="240" w:lineRule="auto"/>
              <w:jc w:val="center"/>
              <w:rPr>
                <w:rFonts w:hint="eastAsia" w:ascii="KaiTi_GB2312" w:eastAsia="KaiTi_GB2312"/>
                <w:highlight w:val="none"/>
                <w:lang w:val="en-US" w:eastAsia="zh-CN"/>
              </w:rPr>
            </w:pPr>
          </w:p>
        </w:tc>
      </w:tr>
      <w:tr w14:paraId="03FBB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65" w:type="pct"/>
            <w:vMerge w:val="continue"/>
            <w:tcBorders>
              <w:left w:val="single" w:color="auto" w:sz="4" w:space="0"/>
              <w:right w:val="single" w:color="auto" w:sz="4" w:space="0"/>
            </w:tcBorders>
            <w:vAlign w:val="center"/>
          </w:tcPr>
          <w:p w14:paraId="01EC646B">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45E042C6">
            <w:pPr>
              <w:spacing w:after="0" w:line="240" w:lineRule="auto"/>
              <w:jc w:val="center"/>
              <w:rPr>
                <w:rFonts w:hint="default" w:eastAsia="KaiTi_GB2312"/>
                <w:highlight w:val="none"/>
                <w:lang w:val="en-US" w:eastAsia="zh-CN"/>
              </w:rPr>
            </w:pPr>
            <w:r>
              <w:rPr>
                <w:rFonts w:hint="eastAsia" w:eastAsia="KaiTi_GB2312"/>
                <w:highlight w:val="none"/>
                <w:lang w:val="en-US" w:eastAsia="zh-CN"/>
              </w:rPr>
              <w:t>2022</w:t>
            </w:r>
          </w:p>
        </w:tc>
        <w:tc>
          <w:tcPr>
            <w:tcW w:w="423" w:type="pct"/>
            <w:gridSpan w:val="2"/>
            <w:vMerge w:val="restart"/>
            <w:tcBorders>
              <w:top w:val="single" w:color="auto" w:sz="4" w:space="0"/>
              <w:left w:val="single" w:color="auto" w:sz="4" w:space="0"/>
              <w:right w:val="single" w:color="auto" w:sz="4" w:space="0"/>
            </w:tcBorders>
            <w:vAlign w:val="center"/>
          </w:tcPr>
          <w:p w14:paraId="215B9BD9">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346.3</w:t>
            </w:r>
          </w:p>
        </w:tc>
        <w:tc>
          <w:tcPr>
            <w:tcW w:w="1510" w:type="dxa"/>
            <w:gridSpan w:val="2"/>
            <w:tcBorders>
              <w:top w:val="single" w:color="auto" w:sz="4" w:space="0"/>
              <w:left w:val="single" w:color="auto" w:sz="4" w:space="0"/>
              <w:bottom w:val="single" w:color="auto" w:sz="4" w:space="0"/>
              <w:right w:val="single" w:color="auto" w:sz="4" w:space="0"/>
            </w:tcBorders>
            <w:vAlign w:val="center"/>
          </w:tcPr>
          <w:p w14:paraId="5F4006E7">
            <w:pPr>
              <w:adjustRightInd w:val="0"/>
              <w:snapToGrid w:val="0"/>
              <w:spacing w:after="0" w:line="240" w:lineRule="auto"/>
              <w:jc w:val="center"/>
              <w:rPr>
                <w:rFonts w:hint="eastAsia" w:ascii="KaiTi_GB2312" w:eastAsia="KaiTi_GB2312"/>
                <w:highlight w:val="none"/>
                <w:lang w:val="en-US" w:eastAsia="zh-CN"/>
              </w:rPr>
            </w:pPr>
            <w:r>
              <w:rPr>
                <w:rFonts w:hint="default" w:ascii="KaiTi_GB2312" w:eastAsia="KaiTi_GB2312"/>
                <w:highlight w:val="none"/>
                <w:lang w:val="en-US" w:eastAsia="zh-CN"/>
              </w:rPr>
              <w:t>202</w:t>
            </w:r>
            <w:r>
              <w:rPr>
                <w:rFonts w:hint="eastAsia" w:ascii="KaiTi_GB2312" w:eastAsia="KaiTi_GB2312"/>
                <w:highlight w:val="none"/>
                <w:lang w:val="en-US" w:eastAsia="zh-CN"/>
              </w:rPr>
              <w:t>1</w:t>
            </w:r>
            <w:r>
              <w:rPr>
                <w:rFonts w:hint="default" w:ascii="KaiTi_GB2312" w:eastAsia="KaiTi_GB2312"/>
                <w:highlight w:val="none"/>
                <w:lang w:val="en-US" w:eastAsia="zh-CN"/>
              </w:rPr>
              <w:t>-202</w:t>
            </w:r>
            <w:r>
              <w:rPr>
                <w:rFonts w:hint="eastAsia" w:ascii="KaiTi_GB2312" w:eastAsia="KaiTi_GB2312"/>
                <w:highlight w:val="none"/>
                <w:lang w:val="en-US" w:eastAsia="zh-CN"/>
              </w:rPr>
              <w:t>2</w:t>
            </w:r>
            <w:r>
              <w:rPr>
                <w:rFonts w:hint="default" w:ascii="KaiTi_GB2312" w:eastAsia="KaiTi_GB2312"/>
                <w:highlight w:val="none"/>
                <w:lang w:val="en-US" w:eastAsia="zh-CN"/>
              </w:rPr>
              <w:t>,2</w:t>
            </w:r>
          </w:p>
        </w:tc>
        <w:tc>
          <w:tcPr>
            <w:tcW w:w="1199" w:type="dxa"/>
            <w:tcBorders>
              <w:top w:val="single" w:color="auto" w:sz="4" w:space="0"/>
              <w:left w:val="single" w:color="auto" w:sz="4" w:space="0"/>
              <w:bottom w:val="single" w:color="auto" w:sz="4" w:space="0"/>
              <w:right w:val="single" w:color="auto" w:sz="4" w:space="0"/>
            </w:tcBorders>
            <w:vAlign w:val="center"/>
          </w:tcPr>
          <w:p w14:paraId="5D7CC6BC">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本科，研究生</w:t>
            </w: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5878C746">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护理201/202/203/204/205/206，21级护理研究生</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35AB6472">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中医护理技能综合实践，现代护理理论与研究</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0C7D3FFF">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120.92</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3468C801">
            <w:pPr>
              <w:adjustRightInd w:val="0"/>
              <w:snapToGrid w:val="0"/>
              <w:spacing w:after="0" w:line="240" w:lineRule="auto"/>
              <w:jc w:val="center"/>
              <w:rPr>
                <w:rFonts w:hint="eastAsia" w:ascii="KaiTi_GB2312" w:eastAsia="KaiTi_GB2312"/>
                <w:sz w:val="20"/>
                <w:szCs w:val="2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51A0347B">
            <w:pPr>
              <w:adjustRightInd w:val="0"/>
              <w:snapToGrid w:val="0"/>
              <w:spacing w:after="0" w:line="240" w:lineRule="auto"/>
              <w:jc w:val="center"/>
              <w:rPr>
                <w:rFonts w:hint="eastAsia" w:ascii="KaiTi_GB2312" w:eastAsia="KaiTi_GB2312"/>
                <w:sz w:val="20"/>
                <w:szCs w:val="22"/>
                <w:highlight w:val="none"/>
                <w:lang w:val="en-US" w:eastAsia="zh-CN"/>
              </w:rPr>
            </w:pPr>
          </w:p>
        </w:tc>
      </w:tr>
      <w:tr w14:paraId="0EBCA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465" w:type="pct"/>
            <w:vMerge w:val="continue"/>
            <w:tcBorders>
              <w:left w:val="single" w:color="auto" w:sz="4" w:space="0"/>
              <w:right w:val="single" w:color="auto" w:sz="4" w:space="0"/>
            </w:tcBorders>
            <w:vAlign w:val="center"/>
          </w:tcPr>
          <w:p w14:paraId="23F48B14">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3FF1FFC6">
            <w:pPr>
              <w:adjustRightInd w:val="0"/>
              <w:snapToGrid w:val="0"/>
              <w:spacing w:after="0" w:line="240" w:lineRule="auto"/>
              <w:jc w:val="center"/>
              <w:rPr>
                <w:highlight w:val="none"/>
              </w:rPr>
            </w:pPr>
          </w:p>
        </w:tc>
        <w:tc>
          <w:tcPr>
            <w:tcW w:w="423" w:type="pct"/>
            <w:gridSpan w:val="2"/>
            <w:vMerge w:val="continue"/>
            <w:tcBorders>
              <w:left w:val="single" w:color="auto" w:sz="4" w:space="0"/>
              <w:bottom w:val="single" w:color="auto" w:sz="4" w:space="0"/>
              <w:right w:val="single" w:color="auto" w:sz="4" w:space="0"/>
            </w:tcBorders>
            <w:vAlign w:val="center"/>
          </w:tcPr>
          <w:p w14:paraId="7BF576C0">
            <w:pPr>
              <w:adjustRightInd w:val="0"/>
              <w:snapToGrid w:val="0"/>
              <w:spacing w:after="0" w:line="240" w:lineRule="auto"/>
              <w:jc w:val="center"/>
              <w:rPr>
                <w:highlight w:val="none"/>
              </w:rPr>
            </w:pPr>
          </w:p>
        </w:tc>
        <w:tc>
          <w:tcPr>
            <w:tcW w:w="1510" w:type="dxa"/>
            <w:gridSpan w:val="2"/>
            <w:tcBorders>
              <w:top w:val="single" w:color="auto" w:sz="4" w:space="0"/>
              <w:left w:val="single" w:color="auto" w:sz="4" w:space="0"/>
              <w:bottom w:val="single" w:color="auto" w:sz="4" w:space="0"/>
              <w:right w:val="single" w:color="auto" w:sz="4" w:space="0"/>
            </w:tcBorders>
            <w:vAlign w:val="center"/>
          </w:tcPr>
          <w:p w14:paraId="27558F89">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2022-2023,1</w:t>
            </w:r>
          </w:p>
        </w:tc>
        <w:tc>
          <w:tcPr>
            <w:tcW w:w="1199" w:type="dxa"/>
            <w:tcBorders>
              <w:top w:val="single" w:color="auto" w:sz="4" w:space="0"/>
              <w:left w:val="single" w:color="auto" w:sz="4" w:space="0"/>
              <w:bottom w:val="single" w:color="auto" w:sz="4" w:space="0"/>
              <w:right w:val="single" w:color="auto" w:sz="4" w:space="0"/>
            </w:tcBorders>
            <w:vAlign w:val="center"/>
          </w:tcPr>
          <w:p w14:paraId="2C8A89A6">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0C997735">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护理211/212/213/214/21助产/21老年，护理201/202，护理225（监考）</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6D2F88E2">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经络腧穴与护理，中医临床护理学</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50EEC56C">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225.38</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37A5ACC6">
            <w:pPr>
              <w:adjustRightInd w:val="0"/>
              <w:snapToGrid w:val="0"/>
              <w:spacing w:after="0" w:line="240" w:lineRule="auto"/>
              <w:jc w:val="center"/>
              <w:rPr>
                <w:rFonts w:hint="eastAsia" w:ascii="KaiTi_GB2312" w:eastAsia="KaiTi_GB231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08602755">
            <w:pPr>
              <w:adjustRightInd w:val="0"/>
              <w:snapToGrid w:val="0"/>
              <w:spacing w:after="0" w:line="240" w:lineRule="auto"/>
              <w:jc w:val="center"/>
              <w:rPr>
                <w:rFonts w:hint="eastAsia" w:ascii="KaiTi_GB2312" w:eastAsia="KaiTi_GB2312"/>
                <w:highlight w:val="none"/>
                <w:lang w:val="en-US" w:eastAsia="zh-CN"/>
              </w:rPr>
            </w:pPr>
          </w:p>
        </w:tc>
      </w:tr>
      <w:tr w14:paraId="42B92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465" w:type="pct"/>
            <w:vMerge w:val="continue"/>
            <w:tcBorders>
              <w:left w:val="single" w:color="auto" w:sz="4" w:space="0"/>
              <w:right w:val="single" w:color="auto" w:sz="4" w:space="0"/>
            </w:tcBorders>
            <w:vAlign w:val="center"/>
          </w:tcPr>
          <w:p w14:paraId="6C8563A1">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04F05B3D">
            <w:pPr>
              <w:spacing w:after="0" w:line="240" w:lineRule="auto"/>
              <w:jc w:val="center"/>
              <w:rPr>
                <w:rFonts w:hint="default" w:eastAsia="KaiTi_GB2312"/>
                <w:highlight w:val="none"/>
                <w:lang w:val="en-US" w:eastAsia="zh-CN"/>
              </w:rPr>
            </w:pPr>
            <w:r>
              <w:rPr>
                <w:rFonts w:hint="eastAsia" w:eastAsia="KaiTi_GB2312"/>
                <w:highlight w:val="none"/>
                <w:lang w:val="en-US" w:eastAsia="zh-CN"/>
              </w:rPr>
              <w:t>2021</w:t>
            </w:r>
          </w:p>
        </w:tc>
        <w:tc>
          <w:tcPr>
            <w:tcW w:w="423" w:type="pct"/>
            <w:gridSpan w:val="2"/>
            <w:vMerge w:val="restart"/>
            <w:tcBorders>
              <w:top w:val="single" w:color="auto" w:sz="4" w:space="0"/>
              <w:left w:val="single" w:color="auto" w:sz="4" w:space="0"/>
              <w:right w:val="single" w:color="auto" w:sz="4" w:space="0"/>
            </w:tcBorders>
            <w:vAlign w:val="center"/>
          </w:tcPr>
          <w:p w14:paraId="13C42B55">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189.24</w:t>
            </w:r>
          </w:p>
        </w:tc>
        <w:tc>
          <w:tcPr>
            <w:tcW w:w="1489" w:type="dxa"/>
            <w:gridSpan w:val="2"/>
            <w:tcBorders>
              <w:top w:val="single" w:color="auto" w:sz="4" w:space="0"/>
              <w:left w:val="single" w:color="auto" w:sz="4" w:space="0"/>
              <w:bottom w:val="single" w:color="auto" w:sz="4" w:space="0"/>
              <w:right w:val="single" w:color="auto" w:sz="4" w:space="0"/>
            </w:tcBorders>
            <w:vAlign w:val="center"/>
          </w:tcPr>
          <w:p w14:paraId="0EBEC1B9">
            <w:pPr>
              <w:adjustRightInd w:val="0"/>
              <w:snapToGrid w:val="0"/>
              <w:spacing w:after="0" w:line="240" w:lineRule="auto"/>
              <w:jc w:val="center"/>
              <w:rPr>
                <w:rFonts w:hint="eastAsia" w:ascii="KaiTi_GB2312" w:eastAsia="KaiTi_GB2312"/>
                <w:highlight w:val="none"/>
                <w:lang w:val="en-US" w:eastAsia="zh-CN"/>
              </w:rPr>
            </w:pPr>
            <w:r>
              <w:rPr>
                <w:rFonts w:hint="default" w:ascii="KaiTi_GB2312" w:eastAsia="KaiTi_GB2312"/>
                <w:highlight w:val="none"/>
                <w:lang w:val="en-US" w:eastAsia="zh-CN"/>
              </w:rPr>
              <w:t>202</w:t>
            </w:r>
            <w:r>
              <w:rPr>
                <w:rFonts w:hint="eastAsia" w:ascii="KaiTi_GB2312" w:eastAsia="KaiTi_GB2312"/>
                <w:highlight w:val="none"/>
                <w:lang w:val="en-US" w:eastAsia="zh-CN"/>
              </w:rPr>
              <w:t>1</w:t>
            </w:r>
            <w:r>
              <w:rPr>
                <w:rFonts w:hint="default" w:ascii="KaiTi_GB2312" w:eastAsia="KaiTi_GB2312"/>
                <w:highlight w:val="none"/>
                <w:lang w:val="en-US" w:eastAsia="zh-CN"/>
              </w:rPr>
              <w:t>-202</w:t>
            </w:r>
            <w:r>
              <w:rPr>
                <w:rFonts w:hint="eastAsia" w:ascii="KaiTi_GB2312" w:eastAsia="KaiTi_GB2312"/>
                <w:highlight w:val="none"/>
                <w:lang w:val="en-US" w:eastAsia="zh-CN"/>
              </w:rPr>
              <w:t>2</w:t>
            </w:r>
            <w:r>
              <w:rPr>
                <w:rFonts w:hint="default" w:ascii="KaiTi_GB2312" w:eastAsia="KaiTi_GB2312"/>
                <w:highlight w:val="none"/>
                <w:lang w:val="en-US" w:eastAsia="zh-CN"/>
              </w:rPr>
              <w:t>,2</w:t>
            </w:r>
          </w:p>
        </w:tc>
        <w:tc>
          <w:tcPr>
            <w:tcW w:w="444" w:type="pct"/>
            <w:tcBorders>
              <w:top w:val="single" w:color="auto" w:sz="4" w:space="0"/>
              <w:left w:val="single" w:color="auto" w:sz="4" w:space="0"/>
              <w:bottom w:val="single" w:color="auto" w:sz="4" w:space="0"/>
              <w:right w:val="single" w:color="auto" w:sz="4" w:space="0"/>
            </w:tcBorders>
            <w:vAlign w:val="center"/>
          </w:tcPr>
          <w:p w14:paraId="15B3A010">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w:t>
            </w: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63B3AD18">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4463826C">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5EFBF09E">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产假</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396BB536">
            <w:pPr>
              <w:adjustRightInd w:val="0"/>
              <w:snapToGrid w:val="0"/>
              <w:spacing w:after="0" w:line="240" w:lineRule="auto"/>
              <w:jc w:val="center"/>
              <w:rPr>
                <w:rFonts w:hint="eastAsia" w:ascii="KaiTi_GB2312" w:eastAsia="KaiTi_GB2312"/>
                <w:sz w:val="20"/>
                <w:szCs w:val="2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21C0D646">
            <w:pPr>
              <w:adjustRightInd w:val="0"/>
              <w:snapToGrid w:val="0"/>
              <w:spacing w:after="0" w:line="240" w:lineRule="auto"/>
              <w:jc w:val="center"/>
              <w:rPr>
                <w:rFonts w:hint="eastAsia" w:ascii="KaiTi_GB2312" w:eastAsia="KaiTi_GB2312"/>
                <w:sz w:val="20"/>
                <w:szCs w:val="22"/>
                <w:highlight w:val="none"/>
                <w:lang w:val="en-US" w:eastAsia="zh-CN"/>
              </w:rPr>
            </w:pPr>
          </w:p>
        </w:tc>
      </w:tr>
      <w:tr w14:paraId="17CF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465" w:type="pct"/>
            <w:vMerge w:val="continue"/>
            <w:tcBorders>
              <w:left w:val="single" w:color="auto" w:sz="4" w:space="0"/>
              <w:right w:val="single" w:color="auto" w:sz="4" w:space="0"/>
            </w:tcBorders>
            <w:vAlign w:val="center"/>
          </w:tcPr>
          <w:p w14:paraId="391B38CD">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6CC1BC47">
            <w:pPr>
              <w:adjustRightInd w:val="0"/>
              <w:snapToGrid w:val="0"/>
              <w:spacing w:after="0" w:line="240" w:lineRule="auto"/>
              <w:jc w:val="center"/>
              <w:rPr>
                <w:highlight w:val="none"/>
              </w:rPr>
            </w:pPr>
          </w:p>
        </w:tc>
        <w:tc>
          <w:tcPr>
            <w:tcW w:w="423" w:type="pct"/>
            <w:gridSpan w:val="2"/>
            <w:vMerge w:val="continue"/>
            <w:tcBorders>
              <w:left w:val="single" w:color="auto" w:sz="4" w:space="0"/>
              <w:bottom w:val="single" w:color="auto" w:sz="4" w:space="0"/>
              <w:right w:val="single" w:color="auto" w:sz="4" w:space="0"/>
            </w:tcBorders>
            <w:vAlign w:val="center"/>
          </w:tcPr>
          <w:p w14:paraId="230A9D65">
            <w:pPr>
              <w:adjustRightInd w:val="0"/>
              <w:snapToGrid w:val="0"/>
              <w:spacing w:after="0" w:line="240" w:lineRule="auto"/>
              <w:jc w:val="center"/>
              <w:rPr>
                <w:highlight w:val="none"/>
              </w:rPr>
            </w:pPr>
          </w:p>
        </w:tc>
        <w:tc>
          <w:tcPr>
            <w:tcW w:w="1489" w:type="dxa"/>
            <w:gridSpan w:val="2"/>
            <w:tcBorders>
              <w:top w:val="single" w:color="auto" w:sz="4" w:space="0"/>
              <w:left w:val="single" w:color="auto" w:sz="4" w:space="0"/>
              <w:bottom w:val="single" w:color="auto" w:sz="4" w:space="0"/>
              <w:right w:val="single" w:color="auto" w:sz="4" w:space="0"/>
            </w:tcBorders>
            <w:vAlign w:val="center"/>
          </w:tcPr>
          <w:p w14:paraId="5646C962">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2022-2023,1</w:t>
            </w:r>
          </w:p>
        </w:tc>
        <w:tc>
          <w:tcPr>
            <w:tcW w:w="444" w:type="pct"/>
            <w:tcBorders>
              <w:top w:val="single" w:color="auto" w:sz="4" w:space="0"/>
              <w:left w:val="single" w:color="auto" w:sz="4" w:space="0"/>
              <w:bottom w:val="single" w:color="auto" w:sz="4" w:space="0"/>
              <w:right w:val="single" w:color="auto" w:sz="4" w:space="0"/>
            </w:tcBorders>
            <w:vAlign w:val="center"/>
          </w:tcPr>
          <w:p w14:paraId="7A2C991D">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本科</w:t>
            </w:r>
          </w:p>
        </w:tc>
        <w:tc>
          <w:tcPr>
            <w:tcW w:w="690" w:type="pct"/>
            <w:gridSpan w:val="2"/>
            <w:tcBorders>
              <w:top w:val="single" w:color="auto" w:sz="4" w:space="0"/>
              <w:left w:val="single" w:color="auto" w:sz="4" w:space="0"/>
              <w:bottom w:val="single" w:color="auto" w:sz="4" w:space="0"/>
              <w:right w:val="single" w:color="auto" w:sz="4" w:space="0"/>
            </w:tcBorders>
            <w:vAlign w:val="center"/>
          </w:tcPr>
          <w:p w14:paraId="35BA414C">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护理191/192/193/194/195/196，21级护理研究生</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3AFAE7F1">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护理学基础*进阶，现代护理理论与研究</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45A75543">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189.24</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407C90ED">
            <w:pPr>
              <w:adjustRightInd w:val="0"/>
              <w:snapToGrid w:val="0"/>
              <w:spacing w:after="0" w:line="240" w:lineRule="auto"/>
              <w:jc w:val="center"/>
              <w:rPr>
                <w:rFonts w:hint="eastAsia" w:ascii="KaiTi_GB2312" w:eastAsia="KaiTi_GB2312"/>
                <w:highlight w:val="none"/>
                <w:lang w:val="en-US" w:eastAsia="zh-CN"/>
              </w:rPr>
            </w:pPr>
          </w:p>
        </w:tc>
        <w:tc>
          <w:tcPr>
            <w:tcW w:w="442" w:type="pct"/>
            <w:tcBorders>
              <w:top w:val="single" w:color="auto" w:sz="4" w:space="0"/>
              <w:left w:val="single" w:color="auto" w:sz="4" w:space="0"/>
              <w:bottom w:val="single" w:color="auto" w:sz="4" w:space="0"/>
              <w:right w:val="single" w:color="auto" w:sz="4" w:space="0"/>
            </w:tcBorders>
            <w:vAlign w:val="center"/>
          </w:tcPr>
          <w:p w14:paraId="6761038F">
            <w:pPr>
              <w:adjustRightInd w:val="0"/>
              <w:snapToGrid w:val="0"/>
              <w:spacing w:after="0" w:line="240" w:lineRule="auto"/>
              <w:jc w:val="center"/>
              <w:rPr>
                <w:rFonts w:hint="eastAsia" w:ascii="KaiTi_GB2312" w:eastAsia="KaiTi_GB2312"/>
                <w:highlight w:val="none"/>
                <w:lang w:val="en-US" w:eastAsia="zh-CN"/>
              </w:rPr>
            </w:pPr>
          </w:p>
        </w:tc>
      </w:tr>
      <w:tr w14:paraId="1C2A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trPr>
        <w:tc>
          <w:tcPr>
            <w:tcW w:w="465" w:type="pct"/>
            <w:vMerge w:val="continue"/>
            <w:tcBorders>
              <w:left w:val="single" w:color="auto" w:sz="4" w:space="0"/>
              <w:right w:val="single" w:color="auto" w:sz="4" w:space="0"/>
            </w:tcBorders>
            <w:vAlign w:val="center"/>
          </w:tcPr>
          <w:p w14:paraId="099503B1">
            <w:pPr>
              <w:spacing w:after="0" w:line="240" w:lineRule="auto"/>
              <w:jc w:val="both"/>
              <w:rPr>
                <w:rFonts w:hint="eastAsia" w:ascii="黑体" w:hAnsi="黑体" w:eastAsia="黑体"/>
                <w:sz w:val="18"/>
                <w:szCs w:val="21"/>
                <w:highlight w:val="none"/>
                <w:lang w:val="en-US" w:eastAsia="zh-CN"/>
              </w:rPr>
            </w:pPr>
          </w:p>
        </w:tc>
        <w:tc>
          <w:tcPr>
            <w:tcW w:w="2380" w:type="pct"/>
            <w:gridSpan w:val="9"/>
            <w:tcBorders>
              <w:top w:val="single" w:color="auto" w:sz="4" w:space="0"/>
              <w:left w:val="single" w:color="auto" w:sz="4" w:space="0"/>
              <w:bottom w:val="single" w:color="auto" w:sz="4" w:space="0"/>
              <w:right w:val="single" w:color="auto" w:sz="4" w:space="0"/>
            </w:tcBorders>
            <w:vAlign w:val="center"/>
          </w:tcPr>
          <w:p w14:paraId="10252174">
            <w:pPr>
              <w:spacing w:after="0" w:line="240" w:lineRule="auto"/>
              <w:jc w:val="center"/>
              <w:rPr>
                <w:rFonts w:hint="eastAsia" w:ascii="KaiTi_GB2312" w:eastAsia="KaiTi_GB2312"/>
                <w:highlight w:val="none"/>
                <w:lang w:val="en-US" w:eastAsia="zh-CN"/>
              </w:rPr>
            </w:pPr>
            <w:r>
              <w:rPr>
                <w:rFonts w:hint="eastAsia" w:eastAsia="KaiTi_GB2312"/>
                <w:highlight w:val="none"/>
              </w:rPr>
              <w:t>近五年个人年均课时</w:t>
            </w:r>
          </w:p>
        </w:tc>
        <w:tc>
          <w:tcPr>
            <w:tcW w:w="2153" w:type="pct"/>
            <w:gridSpan w:val="7"/>
            <w:tcBorders>
              <w:top w:val="single" w:color="auto" w:sz="4" w:space="0"/>
              <w:left w:val="single" w:color="auto" w:sz="4" w:space="0"/>
              <w:bottom w:val="single" w:color="auto" w:sz="4" w:space="0"/>
              <w:right w:val="single" w:color="auto" w:sz="4" w:space="0"/>
            </w:tcBorders>
            <w:vAlign w:val="center"/>
          </w:tcPr>
          <w:p w14:paraId="1C103B80">
            <w:pPr>
              <w:adjustRightInd w:val="0"/>
              <w:snapToGrid w:val="0"/>
              <w:spacing w:after="0" w:line="240" w:lineRule="auto"/>
              <w:jc w:val="center"/>
              <w:rPr>
                <w:rFonts w:hint="default" w:ascii="KaiTi_GB2312" w:eastAsia="KaiTi_GB2312"/>
                <w:sz w:val="20"/>
                <w:szCs w:val="22"/>
                <w:highlight w:val="none"/>
                <w:lang w:val="en-US" w:eastAsia="zh-CN"/>
              </w:rPr>
            </w:pPr>
            <w:r>
              <w:rPr>
                <w:rFonts w:hint="eastAsia" w:ascii="KaiTi_GB2312" w:eastAsia="KaiTi_GB2312"/>
                <w:sz w:val="20"/>
                <w:szCs w:val="22"/>
                <w:highlight w:val="none"/>
                <w:lang w:val="en-US" w:eastAsia="zh-CN"/>
              </w:rPr>
              <w:t>284.24</w:t>
            </w:r>
          </w:p>
        </w:tc>
      </w:tr>
      <w:tr w14:paraId="73B78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trPr>
        <w:tc>
          <w:tcPr>
            <w:tcW w:w="465" w:type="pct"/>
            <w:vMerge w:val="continue"/>
            <w:tcBorders>
              <w:left w:val="single" w:color="auto" w:sz="4" w:space="0"/>
              <w:bottom w:val="single" w:color="auto" w:sz="4" w:space="0"/>
              <w:right w:val="single" w:color="auto" w:sz="4" w:space="0"/>
            </w:tcBorders>
            <w:vAlign w:val="center"/>
          </w:tcPr>
          <w:p w14:paraId="3890EE69">
            <w:pPr>
              <w:spacing w:after="0" w:line="240" w:lineRule="auto"/>
              <w:jc w:val="both"/>
              <w:rPr>
                <w:rFonts w:hint="eastAsia" w:ascii="黑体" w:hAnsi="黑体" w:eastAsia="黑体"/>
                <w:sz w:val="18"/>
                <w:szCs w:val="21"/>
                <w:highlight w:val="none"/>
                <w:lang w:val="en-US" w:eastAsia="zh-CN"/>
              </w:rPr>
            </w:pPr>
          </w:p>
        </w:tc>
        <w:tc>
          <w:tcPr>
            <w:tcW w:w="2380" w:type="pct"/>
            <w:gridSpan w:val="9"/>
            <w:tcBorders>
              <w:top w:val="single" w:color="auto" w:sz="4" w:space="0"/>
              <w:left w:val="single" w:color="auto" w:sz="4" w:space="0"/>
              <w:bottom w:val="single" w:color="auto" w:sz="4" w:space="0"/>
              <w:right w:val="single" w:color="auto" w:sz="4" w:space="0"/>
            </w:tcBorders>
            <w:vAlign w:val="center"/>
          </w:tcPr>
          <w:p w14:paraId="15140F40">
            <w:pPr>
              <w:spacing w:after="0" w:line="240" w:lineRule="auto"/>
              <w:jc w:val="center"/>
              <w:rPr>
                <w:rFonts w:hint="default" w:ascii="KaiTi_GB2312" w:eastAsia="KaiTi_GB2312"/>
                <w:highlight w:val="none"/>
                <w:lang w:val="en-US" w:eastAsia="zh-CN"/>
              </w:rPr>
            </w:pPr>
            <w:r>
              <w:rPr>
                <w:rFonts w:hint="eastAsia" w:eastAsia="KaiTi_GB2312"/>
                <w:highlight w:val="none"/>
                <w:lang w:val="en-US" w:eastAsia="zh-CN"/>
              </w:rPr>
              <w:t>本部门人均课时的80%</w:t>
            </w:r>
          </w:p>
        </w:tc>
        <w:tc>
          <w:tcPr>
            <w:tcW w:w="2153" w:type="pct"/>
            <w:gridSpan w:val="7"/>
            <w:tcBorders>
              <w:top w:val="single" w:color="auto" w:sz="4" w:space="0"/>
              <w:left w:val="single" w:color="auto" w:sz="4" w:space="0"/>
              <w:bottom w:val="single" w:color="auto" w:sz="4" w:space="0"/>
              <w:right w:val="single" w:color="auto" w:sz="4" w:space="0"/>
            </w:tcBorders>
            <w:vAlign w:val="center"/>
          </w:tcPr>
          <w:p w14:paraId="7F4F80CA">
            <w:pPr>
              <w:adjustRightInd w:val="0"/>
              <w:snapToGrid w:val="0"/>
              <w:spacing w:after="0" w:line="240" w:lineRule="auto"/>
              <w:jc w:val="center"/>
              <w:rPr>
                <w:rFonts w:hint="eastAsia" w:ascii="KaiTi_GB2312" w:eastAsia="KaiTi_GB2312"/>
                <w:sz w:val="20"/>
                <w:szCs w:val="22"/>
                <w:highlight w:val="none"/>
                <w:lang w:val="en-US" w:eastAsia="zh-CN"/>
              </w:rPr>
            </w:pPr>
            <w:bookmarkStart w:id="1" w:name="_GoBack"/>
            <w:bookmarkEnd w:id="1"/>
          </w:p>
        </w:tc>
      </w:tr>
      <w:tr w14:paraId="5990B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2846" w:type="pct"/>
            <w:gridSpan w:val="10"/>
            <w:tcBorders>
              <w:left w:val="single" w:color="auto" w:sz="4" w:space="0"/>
              <w:bottom w:val="single" w:color="auto" w:sz="4" w:space="0"/>
              <w:right w:val="single" w:color="auto" w:sz="4" w:space="0"/>
            </w:tcBorders>
            <w:vAlign w:val="center"/>
          </w:tcPr>
          <w:p w14:paraId="56EC68FE">
            <w:pPr>
              <w:spacing w:after="0" w:line="240" w:lineRule="auto"/>
              <w:jc w:val="center"/>
              <w:rPr>
                <w:rFonts w:hint="eastAsia" w:eastAsia="KaiTi_GB2312"/>
                <w:highlight w:val="none"/>
                <w:lang w:val="en-US" w:eastAsia="zh-CN"/>
              </w:rPr>
            </w:pPr>
            <w:r>
              <w:rPr>
                <w:rFonts w:hint="eastAsia" w:eastAsia="KaiTi_GB2312"/>
                <w:highlight w:val="none"/>
                <w:lang w:val="en-US" w:eastAsia="zh-CN"/>
              </w:rPr>
              <w:t>教学质量是否符合教学主管部门要求</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16DC4D7A">
            <w:pPr>
              <w:adjustRightInd w:val="0"/>
              <w:snapToGrid w:val="0"/>
              <w:spacing w:after="0" w:line="240" w:lineRule="auto"/>
              <w:jc w:val="center"/>
              <w:rPr>
                <w:rFonts w:hint="eastAsia" w:ascii="KaiTi_GB2312" w:hAnsi="Times New Roman" w:eastAsia="KaiTi_GB2312" w:cs="Times New Roman"/>
                <w:kern w:val="2"/>
                <w:sz w:val="20"/>
                <w:szCs w:val="22"/>
                <w:highlight w:val="none"/>
                <w:lang w:val="en-US" w:eastAsia="zh-CN" w:bidi="ar-SA"/>
              </w:rPr>
            </w:pPr>
            <w:r>
              <w:rPr>
                <w:rFonts w:hint="eastAsia" w:ascii="KaiTi_GB2312" w:eastAsia="KaiTi_GB2312"/>
                <w:highlight w:val="none"/>
              </w:rPr>
              <w:t>□符合    □不符合</w:t>
            </w:r>
          </w:p>
        </w:tc>
        <w:tc>
          <w:tcPr>
            <w:tcW w:w="780" w:type="pct"/>
            <w:gridSpan w:val="3"/>
            <w:tcBorders>
              <w:top w:val="single" w:color="auto" w:sz="4" w:space="0"/>
              <w:left w:val="single" w:color="auto" w:sz="4" w:space="0"/>
              <w:bottom w:val="single" w:color="auto" w:sz="4" w:space="0"/>
              <w:right w:val="single" w:color="auto" w:sz="4" w:space="0"/>
            </w:tcBorders>
            <w:vAlign w:val="center"/>
          </w:tcPr>
          <w:p w14:paraId="27B3B0E6">
            <w:pPr>
              <w:adjustRightInd w:val="0"/>
              <w:snapToGrid w:val="0"/>
              <w:spacing w:after="0" w:line="240" w:lineRule="auto"/>
              <w:jc w:val="center"/>
              <w:rPr>
                <w:rFonts w:hint="eastAsia" w:ascii="KaiTi_GB2312" w:hAnsi="Times New Roman" w:eastAsia="KaiTi_GB2312" w:cs="Times New Roman"/>
                <w:kern w:val="2"/>
                <w:sz w:val="20"/>
                <w:szCs w:val="22"/>
                <w:highlight w:val="none"/>
                <w:lang w:val="en-US" w:eastAsia="zh-CN" w:bidi="ar-SA"/>
              </w:rPr>
            </w:pPr>
            <w:r>
              <w:rPr>
                <w:rFonts w:hint="eastAsia" w:ascii="KaiTi_GB2312" w:eastAsia="KaiTi_GB2312"/>
                <w:sz w:val="20"/>
                <w:szCs w:val="22"/>
                <w:highlight w:val="none"/>
                <w:lang w:val="en-US" w:eastAsia="zh-CN"/>
              </w:rPr>
              <w:t>学校主管部门审核签名</w:t>
            </w:r>
          </w:p>
        </w:tc>
        <w:tc>
          <w:tcPr>
            <w:tcW w:w="524" w:type="pct"/>
            <w:gridSpan w:val="2"/>
            <w:tcBorders>
              <w:top w:val="single" w:color="auto" w:sz="4" w:space="0"/>
              <w:left w:val="single" w:color="auto" w:sz="4" w:space="0"/>
              <w:bottom w:val="single" w:color="auto" w:sz="4" w:space="0"/>
              <w:right w:val="single" w:color="auto" w:sz="4" w:space="0"/>
            </w:tcBorders>
            <w:vAlign w:val="center"/>
          </w:tcPr>
          <w:p w14:paraId="08FBC3ED">
            <w:pPr>
              <w:adjustRightInd w:val="0"/>
              <w:snapToGrid w:val="0"/>
              <w:spacing w:after="0" w:line="240" w:lineRule="auto"/>
              <w:jc w:val="center"/>
              <w:rPr>
                <w:rFonts w:hint="eastAsia" w:ascii="KaiTi_GB2312" w:eastAsia="KaiTi_GB2312"/>
                <w:sz w:val="20"/>
                <w:szCs w:val="22"/>
                <w:highlight w:val="none"/>
                <w:lang w:val="en-US" w:eastAsia="zh-CN"/>
              </w:rPr>
            </w:pPr>
          </w:p>
        </w:tc>
      </w:tr>
      <w:tr w14:paraId="5CA3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2846" w:type="pct"/>
            <w:gridSpan w:val="10"/>
            <w:tcBorders>
              <w:top w:val="single" w:color="auto" w:sz="4" w:space="0"/>
              <w:left w:val="single" w:color="auto" w:sz="4" w:space="0"/>
              <w:bottom w:val="single" w:color="auto" w:sz="4" w:space="0"/>
              <w:right w:val="single" w:color="auto" w:sz="4" w:space="0"/>
            </w:tcBorders>
            <w:vAlign w:val="center"/>
          </w:tcPr>
          <w:p w14:paraId="4D660B7F">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75DCCAB3">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□符合    □不符合</w:t>
            </w:r>
          </w:p>
        </w:tc>
        <w:tc>
          <w:tcPr>
            <w:tcW w:w="780" w:type="pct"/>
            <w:gridSpan w:val="3"/>
            <w:tcBorders>
              <w:top w:val="single" w:color="auto" w:sz="4" w:space="0"/>
              <w:left w:val="single" w:color="auto" w:sz="4" w:space="0"/>
              <w:bottom w:val="single" w:color="auto" w:sz="4" w:space="0"/>
              <w:right w:val="single" w:color="auto" w:sz="4" w:space="0"/>
            </w:tcBorders>
            <w:vAlign w:val="center"/>
          </w:tcPr>
          <w:p w14:paraId="0A925B4A">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highlight w:val="none"/>
              </w:rPr>
              <w:t>审核小组组长签名</w:t>
            </w:r>
          </w:p>
        </w:tc>
        <w:tc>
          <w:tcPr>
            <w:tcW w:w="524" w:type="pct"/>
            <w:gridSpan w:val="2"/>
            <w:tcBorders>
              <w:top w:val="single" w:color="auto" w:sz="4" w:space="0"/>
              <w:left w:val="single" w:color="auto" w:sz="4" w:space="0"/>
              <w:bottom w:val="single" w:color="auto" w:sz="4" w:space="0"/>
              <w:right w:val="single" w:color="auto" w:sz="4" w:space="0"/>
            </w:tcBorders>
            <w:vAlign w:val="center"/>
          </w:tcPr>
          <w:p w14:paraId="3A861641">
            <w:pPr>
              <w:adjustRightInd w:val="0"/>
              <w:snapToGrid w:val="0"/>
              <w:spacing w:after="0" w:line="240" w:lineRule="auto"/>
              <w:jc w:val="center"/>
              <w:rPr>
                <w:rFonts w:hint="eastAsia" w:ascii="KaiTi_GB2312" w:eastAsia="KaiTi_GB2312"/>
                <w:sz w:val="20"/>
                <w:szCs w:val="22"/>
                <w:highlight w:val="none"/>
                <w:lang w:val="en-US" w:eastAsia="zh-CN"/>
              </w:rPr>
            </w:pPr>
          </w:p>
        </w:tc>
      </w:tr>
    </w:tbl>
    <w:p w14:paraId="0DE276E0">
      <w:pPr>
        <w:spacing w:after="0" w:line="240" w:lineRule="auto"/>
        <w:rPr>
          <w:vanish/>
          <w:highlight w:val="none"/>
        </w:rPr>
      </w:pPr>
    </w:p>
    <w:tbl>
      <w:tblPr>
        <w:tblStyle w:val="5"/>
        <w:tblW w:w="14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766"/>
        <w:gridCol w:w="675"/>
        <w:gridCol w:w="1941"/>
        <w:gridCol w:w="1650"/>
        <w:gridCol w:w="695"/>
        <w:gridCol w:w="941"/>
        <w:gridCol w:w="900"/>
        <w:gridCol w:w="1609"/>
        <w:gridCol w:w="1950"/>
        <w:gridCol w:w="1255"/>
        <w:gridCol w:w="886"/>
        <w:gridCol w:w="805"/>
      </w:tblGrid>
      <w:tr w14:paraId="0517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2"/>
            <w:vAlign w:val="center"/>
          </w:tcPr>
          <w:p w14:paraId="27D7BC17">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675" w:type="dxa"/>
            <w:tcBorders>
              <w:bottom w:val="single" w:color="auto" w:sz="4" w:space="0"/>
            </w:tcBorders>
            <w:vAlign w:val="center"/>
          </w:tcPr>
          <w:p w14:paraId="46E6981F">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1941" w:type="dxa"/>
            <w:tcBorders>
              <w:bottom w:val="single" w:color="auto" w:sz="4" w:space="0"/>
            </w:tcBorders>
            <w:vAlign w:val="center"/>
          </w:tcPr>
          <w:p w14:paraId="4255ACFF">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14:paraId="1C2C123D">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650" w:type="dxa"/>
            <w:tcBorders>
              <w:bottom w:val="single" w:color="auto" w:sz="4" w:space="0"/>
            </w:tcBorders>
            <w:vAlign w:val="center"/>
          </w:tcPr>
          <w:p w14:paraId="3D0EFE36">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lang w:val="en-US" w:eastAsia="zh-CN"/>
              </w:rPr>
              <w:t>发表刊物或出版单位名称</w:t>
            </w:r>
          </w:p>
        </w:tc>
        <w:tc>
          <w:tcPr>
            <w:tcW w:w="695" w:type="dxa"/>
            <w:tcBorders>
              <w:bottom w:val="single" w:color="auto" w:sz="4" w:space="0"/>
            </w:tcBorders>
            <w:vAlign w:val="center"/>
          </w:tcPr>
          <w:p w14:paraId="25D1A9E8">
            <w:pPr>
              <w:adjustRightInd w:val="0"/>
              <w:snapToGrid w:val="0"/>
              <w:spacing w:after="0" w:line="240" w:lineRule="auto"/>
              <w:jc w:val="center"/>
              <w:rPr>
                <w:rFonts w:hint="eastAsia" w:ascii="KaiTi_GB2312" w:eastAsia="KaiTi_GB2312"/>
                <w:spacing w:val="-11"/>
                <w:highlight w:val="none"/>
                <w:lang w:val="en-US" w:eastAsia="zh-CN"/>
              </w:rPr>
            </w:pPr>
            <w:r>
              <w:rPr>
                <w:rFonts w:hint="eastAsia" w:ascii="KaiTi_GB2312" w:eastAsia="KaiTi_GB2312"/>
                <w:spacing w:val="-11"/>
                <w:highlight w:val="none"/>
                <w:lang w:val="en-US" w:eastAsia="zh-CN"/>
              </w:rPr>
              <w:t>卷（期）</w:t>
            </w:r>
          </w:p>
          <w:p w14:paraId="0ABA549B">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spacing w:val="-11"/>
                <w:highlight w:val="none"/>
                <w:lang w:val="en-US" w:eastAsia="zh-CN"/>
              </w:rPr>
              <w:t>号</w:t>
            </w:r>
          </w:p>
        </w:tc>
        <w:tc>
          <w:tcPr>
            <w:tcW w:w="941" w:type="dxa"/>
            <w:tcBorders>
              <w:bottom w:val="single" w:color="auto" w:sz="4" w:space="0"/>
            </w:tcBorders>
            <w:vAlign w:val="center"/>
          </w:tcPr>
          <w:p w14:paraId="08CC4C4B">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发表或</w:t>
            </w:r>
          </w:p>
          <w:p w14:paraId="3CE08CB1">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出版</w:t>
            </w:r>
          </w:p>
          <w:p w14:paraId="65B0487E">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年、月</w:t>
            </w:r>
          </w:p>
        </w:tc>
        <w:tc>
          <w:tcPr>
            <w:tcW w:w="900" w:type="dxa"/>
            <w:tcBorders>
              <w:bottom w:val="single" w:color="auto" w:sz="4" w:space="0"/>
            </w:tcBorders>
            <w:vAlign w:val="center"/>
          </w:tcPr>
          <w:p w14:paraId="141C637D">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14:paraId="74E1983E">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w:t>
            </w:r>
          </w:p>
        </w:tc>
        <w:tc>
          <w:tcPr>
            <w:tcW w:w="1609" w:type="dxa"/>
            <w:tcBorders>
              <w:bottom w:val="single" w:color="auto" w:sz="4" w:space="0"/>
            </w:tcBorders>
            <w:vAlign w:val="center"/>
          </w:tcPr>
          <w:p w14:paraId="40822D1D">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lang w:val="en-US" w:eastAsia="zh-CN"/>
              </w:rPr>
              <w:t>中科院文献情报中心期刊分区</w:t>
            </w:r>
          </w:p>
        </w:tc>
        <w:tc>
          <w:tcPr>
            <w:tcW w:w="1950" w:type="dxa"/>
            <w:tcBorders>
              <w:bottom w:val="single" w:color="auto" w:sz="4" w:space="0"/>
            </w:tcBorders>
            <w:vAlign w:val="center"/>
          </w:tcPr>
          <w:p w14:paraId="794BAAB0">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14:paraId="01D131EB">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highlight w:val="none"/>
                <w:lang w:val="en-US" w:eastAsia="zh-CN"/>
              </w:rPr>
              <w:t>独立一作、共同一作、最后通讯、共同通讯、</w:t>
            </w:r>
            <w:r>
              <w:rPr>
                <w:rFonts w:hint="eastAsia" w:ascii="KaiTi_GB2312" w:eastAsia="KaiTi_GB2312"/>
                <w:spacing w:val="-11"/>
                <w:highlight w:val="none"/>
              </w:rPr>
              <w:t>主编、编委等）</w:t>
            </w:r>
          </w:p>
        </w:tc>
        <w:tc>
          <w:tcPr>
            <w:tcW w:w="1255" w:type="dxa"/>
            <w:tcBorders>
              <w:bottom w:val="single" w:color="auto" w:sz="4" w:space="0"/>
            </w:tcBorders>
            <w:vAlign w:val="center"/>
          </w:tcPr>
          <w:p w14:paraId="1C485F77">
            <w:pPr>
              <w:adjustRightInd w:val="0"/>
              <w:snapToGrid w:val="0"/>
              <w:spacing w:after="0" w:line="240" w:lineRule="auto"/>
              <w:jc w:val="center"/>
              <w:rPr>
                <w:rFonts w:hint="default" w:ascii="楷体" w:hAnsi="楷体" w:eastAsia="楷体"/>
                <w:b/>
                <w:bCs/>
                <w:highlight w:val="none"/>
                <w:vertAlign w:val="superscript"/>
                <w:lang w:val="en-US" w:eastAsia="zh-CN"/>
              </w:rPr>
            </w:pPr>
            <w:r>
              <w:rPr>
                <w:rFonts w:hint="eastAsia" w:ascii="KaiTi_GB2312" w:eastAsia="KaiTi_GB2312"/>
                <w:spacing w:val="-11"/>
                <w:highlight w:val="none"/>
                <w:lang w:val="en-US" w:eastAsia="zh-CN"/>
              </w:rPr>
              <w:t>论文成果署名我校是否为第一单位</w:t>
            </w:r>
          </w:p>
        </w:tc>
        <w:tc>
          <w:tcPr>
            <w:tcW w:w="886" w:type="dxa"/>
            <w:tcBorders>
              <w:bottom w:val="single" w:color="auto" w:sz="4" w:space="0"/>
            </w:tcBorders>
            <w:vAlign w:val="center"/>
          </w:tcPr>
          <w:p w14:paraId="1099489B">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226DEFC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79A025AB">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805" w:type="dxa"/>
            <w:tcBorders>
              <w:bottom w:val="single" w:color="auto" w:sz="4" w:space="0"/>
            </w:tcBorders>
            <w:vAlign w:val="center"/>
          </w:tcPr>
          <w:p w14:paraId="5EE7E2E5">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74590617">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0501B1BD">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14:paraId="70B2D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exact"/>
        </w:trPr>
        <w:tc>
          <w:tcPr>
            <w:tcW w:w="580" w:type="dxa"/>
            <w:vMerge w:val="restart"/>
            <w:tcBorders>
              <w:right w:val="single" w:color="auto" w:sz="2" w:space="0"/>
            </w:tcBorders>
            <w:textDirection w:val="tbRlV"/>
            <w:vAlign w:val="center"/>
          </w:tcPr>
          <w:p w14:paraId="5994E3A1">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论文、论著情况</w:t>
            </w:r>
          </w:p>
        </w:tc>
        <w:tc>
          <w:tcPr>
            <w:tcW w:w="766" w:type="dxa"/>
            <w:tcBorders>
              <w:top w:val="single" w:color="auto" w:sz="2" w:space="0"/>
              <w:left w:val="single" w:color="auto" w:sz="2" w:space="0"/>
              <w:right w:val="single" w:color="auto" w:sz="4" w:space="0"/>
            </w:tcBorders>
            <w:textDirection w:val="tbRlV"/>
            <w:vAlign w:val="center"/>
          </w:tcPr>
          <w:p w14:paraId="6999D682">
            <w:pPr>
              <w:spacing w:after="0" w:line="240" w:lineRule="auto"/>
              <w:ind w:left="113" w:right="113"/>
              <w:jc w:val="center"/>
              <w:rPr>
                <w:rFonts w:hint="eastAsia" w:ascii="KaiTi_GB2312" w:eastAsia="KaiTi_GB2312"/>
                <w:sz w:val="22"/>
                <w:highlight w:val="none"/>
                <w:lang w:val="en-US" w:eastAsia="zh-CN"/>
              </w:rPr>
            </w:pPr>
            <w:r>
              <w:rPr>
                <w:rFonts w:hint="eastAsia" w:ascii="KaiTi_GB2312" w:eastAsia="KaiTi_GB2312"/>
                <w:sz w:val="22"/>
                <w:highlight w:val="none"/>
                <w:lang w:val="en-US" w:eastAsia="zh-CN"/>
              </w:rPr>
              <w:t>教学</w:t>
            </w:r>
          </w:p>
          <w:p w14:paraId="6B2C212C">
            <w:pPr>
              <w:spacing w:after="0" w:line="240" w:lineRule="auto"/>
              <w:ind w:left="113" w:right="113"/>
              <w:jc w:val="center"/>
              <w:rPr>
                <w:rFonts w:hint="default" w:ascii="KaiTi_GB2312" w:eastAsia="KaiTi_GB2312"/>
                <w:sz w:val="22"/>
                <w:highlight w:val="none"/>
                <w:lang w:val="en-US" w:eastAsia="zh-CN"/>
              </w:rPr>
            </w:pPr>
            <w:r>
              <w:rPr>
                <w:rFonts w:hint="eastAsia" w:ascii="KaiTi_GB2312" w:eastAsia="KaiTi_GB2312"/>
                <w:sz w:val="22"/>
                <w:highlight w:val="none"/>
                <w:lang w:val="en-US" w:eastAsia="zh-CN"/>
              </w:rPr>
              <w:t>论文</w:t>
            </w:r>
          </w:p>
        </w:tc>
        <w:tc>
          <w:tcPr>
            <w:tcW w:w="675" w:type="dxa"/>
            <w:tcBorders>
              <w:top w:val="single" w:color="auto" w:sz="4" w:space="0"/>
              <w:left w:val="single" w:color="auto" w:sz="4" w:space="0"/>
              <w:bottom w:val="single" w:color="auto" w:sz="4" w:space="0"/>
              <w:right w:val="single" w:color="auto" w:sz="4" w:space="0"/>
            </w:tcBorders>
            <w:vAlign w:val="center"/>
          </w:tcPr>
          <w:p w14:paraId="1219AF10">
            <w:pPr>
              <w:spacing w:after="0" w:line="240" w:lineRule="auto"/>
              <w:jc w:val="center"/>
              <w:rPr>
                <w:rFonts w:eastAsia="KaiTi_GB2312"/>
                <w:sz w:val="24"/>
                <w:szCs w:val="28"/>
                <w:highlight w:val="none"/>
              </w:rPr>
            </w:pPr>
            <w:r>
              <w:rPr>
                <w:rFonts w:eastAsia="KaiTi_GB2312"/>
                <w:sz w:val="24"/>
                <w:szCs w:val="28"/>
                <w:highlight w:val="none"/>
              </w:rPr>
              <w:t>1</w:t>
            </w:r>
          </w:p>
        </w:tc>
        <w:tc>
          <w:tcPr>
            <w:tcW w:w="1941" w:type="dxa"/>
            <w:tcBorders>
              <w:top w:val="single" w:color="auto" w:sz="4" w:space="0"/>
              <w:left w:val="single" w:color="auto" w:sz="4" w:space="0"/>
              <w:bottom w:val="single" w:color="auto" w:sz="4" w:space="0"/>
              <w:right w:val="single" w:color="auto" w:sz="4" w:space="0"/>
            </w:tcBorders>
            <w:vAlign w:val="center"/>
          </w:tcPr>
          <w:p w14:paraId="07B229C8">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虚拟仿真技术在基础护理学实训教学中应用效果的系统评价</w:t>
            </w:r>
          </w:p>
        </w:tc>
        <w:tc>
          <w:tcPr>
            <w:tcW w:w="1650" w:type="dxa"/>
            <w:tcBorders>
              <w:top w:val="single" w:color="auto" w:sz="4" w:space="0"/>
              <w:left w:val="single" w:color="auto" w:sz="4" w:space="0"/>
              <w:bottom w:val="single" w:color="auto" w:sz="4" w:space="0"/>
              <w:right w:val="single" w:color="auto" w:sz="4" w:space="0"/>
            </w:tcBorders>
            <w:vAlign w:val="center"/>
          </w:tcPr>
          <w:p w14:paraId="36C9369D">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中国医药导报</w:t>
            </w:r>
          </w:p>
        </w:tc>
        <w:tc>
          <w:tcPr>
            <w:tcW w:w="695" w:type="dxa"/>
            <w:tcBorders>
              <w:top w:val="single" w:color="auto" w:sz="4" w:space="0"/>
              <w:left w:val="single" w:color="auto" w:sz="4" w:space="0"/>
              <w:bottom w:val="single" w:color="auto" w:sz="4" w:space="0"/>
              <w:right w:val="single" w:color="auto" w:sz="4" w:space="0"/>
            </w:tcBorders>
            <w:vAlign w:val="center"/>
          </w:tcPr>
          <w:p w14:paraId="168A059A">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18(25)</w:t>
            </w:r>
          </w:p>
        </w:tc>
        <w:tc>
          <w:tcPr>
            <w:tcW w:w="941" w:type="dxa"/>
            <w:tcBorders>
              <w:top w:val="single" w:color="auto" w:sz="4" w:space="0"/>
              <w:left w:val="single" w:color="auto" w:sz="4" w:space="0"/>
              <w:bottom w:val="single" w:color="auto" w:sz="4" w:space="0"/>
              <w:right w:val="single" w:color="auto" w:sz="4" w:space="0"/>
            </w:tcBorders>
            <w:vAlign w:val="center"/>
          </w:tcPr>
          <w:p w14:paraId="4CCCA089">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2021-09-05</w:t>
            </w:r>
          </w:p>
        </w:tc>
        <w:tc>
          <w:tcPr>
            <w:tcW w:w="900" w:type="dxa"/>
            <w:tcBorders>
              <w:top w:val="single" w:color="auto" w:sz="4" w:space="0"/>
              <w:left w:val="single" w:color="auto" w:sz="4" w:space="0"/>
              <w:bottom w:val="single" w:color="auto" w:sz="4" w:space="0"/>
              <w:right w:val="single" w:color="auto" w:sz="4" w:space="0"/>
            </w:tcBorders>
            <w:vAlign w:val="center"/>
          </w:tcPr>
          <w:p w14:paraId="2F8E91E1">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省级期刊</w:t>
            </w:r>
          </w:p>
        </w:tc>
        <w:tc>
          <w:tcPr>
            <w:tcW w:w="1609" w:type="dxa"/>
            <w:tcBorders>
              <w:top w:val="single" w:color="auto" w:sz="4" w:space="0"/>
              <w:left w:val="single" w:color="auto" w:sz="4" w:space="0"/>
              <w:bottom w:val="single" w:color="auto" w:sz="4" w:space="0"/>
              <w:right w:val="single" w:color="auto" w:sz="4" w:space="0"/>
            </w:tcBorders>
            <w:vAlign w:val="center"/>
          </w:tcPr>
          <w:p w14:paraId="52E4F6F4">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w:t>
            </w:r>
          </w:p>
        </w:tc>
        <w:tc>
          <w:tcPr>
            <w:tcW w:w="1950" w:type="dxa"/>
            <w:tcBorders>
              <w:top w:val="single" w:color="auto" w:sz="4" w:space="0"/>
              <w:left w:val="single" w:color="auto" w:sz="4" w:space="0"/>
              <w:bottom w:val="single" w:color="auto" w:sz="4" w:space="0"/>
              <w:right w:val="single" w:color="auto" w:sz="4" w:space="0"/>
            </w:tcBorders>
            <w:vAlign w:val="center"/>
          </w:tcPr>
          <w:p w14:paraId="14BD3D2E">
            <w:pPr>
              <w:spacing w:after="0" w:line="240" w:lineRule="auto"/>
              <w:jc w:val="center"/>
              <w:rPr>
                <w:rFonts w:ascii="KaiTi_GB2312" w:eastAsia="KaiTi_GB2312"/>
                <w:sz w:val="24"/>
                <w:szCs w:val="28"/>
                <w:highlight w:val="none"/>
              </w:rPr>
            </w:pPr>
            <w:r>
              <w:rPr>
                <w:rFonts w:hint="eastAsia" w:ascii="KaiTi_GB2312" w:eastAsia="KaiTi_GB2312"/>
                <w:i/>
                <w:iCs/>
                <w:sz w:val="24"/>
                <w:szCs w:val="28"/>
                <w:highlight w:val="none"/>
                <w:u w:val="single"/>
                <w:lang w:val="en-US" w:eastAsia="zh-CN"/>
              </w:rPr>
              <w:t>独立一作</w:t>
            </w:r>
          </w:p>
        </w:tc>
        <w:tc>
          <w:tcPr>
            <w:tcW w:w="1255" w:type="dxa"/>
            <w:tcBorders>
              <w:top w:val="single" w:color="auto" w:sz="4" w:space="0"/>
              <w:left w:val="single" w:color="auto" w:sz="4" w:space="0"/>
              <w:bottom w:val="single" w:color="auto" w:sz="4" w:space="0"/>
              <w:right w:val="single" w:color="auto" w:sz="4" w:space="0"/>
            </w:tcBorders>
            <w:vAlign w:val="center"/>
          </w:tcPr>
          <w:p w14:paraId="2E30778E">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886" w:type="dxa"/>
            <w:tcBorders>
              <w:top w:val="single" w:color="auto" w:sz="4" w:space="0"/>
              <w:left w:val="single" w:color="auto" w:sz="4" w:space="0"/>
              <w:bottom w:val="single" w:color="auto" w:sz="4" w:space="0"/>
              <w:right w:val="single" w:color="auto" w:sz="4" w:space="0"/>
            </w:tcBorders>
            <w:vAlign w:val="center"/>
          </w:tcPr>
          <w:p w14:paraId="463E756D">
            <w:pPr>
              <w:spacing w:after="0" w:line="240" w:lineRule="auto"/>
              <w:jc w:val="center"/>
              <w:rPr>
                <w:rFonts w:ascii="KaiTi_GB2312" w:eastAsia="KaiTi_GB2312"/>
                <w:sz w:val="24"/>
                <w:szCs w:val="28"/>
                <w:highlight w:val="none"/>
              </w:rPr>
            </w:pPr>
          </w:p>
        </w:tc>
        <w:tc>
          <w:tcPr>
            <w:tcW w:w="805" w:type="dxa"/>
            <w:tcBorders>
              <w:top w:val="single" w:color="auto" w:sz="4" w:space="0"/>
              <w:left w:val="single" w:color="auto" w:sz="4" w:space="0"/>
              <w:bottom w:val="single" w:color="auto" w:sz="4" w:space="0"/>
              <w:right w:val="single" w:color="auto" w:sz="4" w:space="0"/>
            </w:tcBorders>
            <w:vAlign w:val="center"/>
          </w:tcPr>
          <w:p w14:paraId="2333AFDA">
            <w:pPr>
              <w:spacing w:after="0" w:line="240" w:lineRule="auto"/>
              <w:jc w:val="center"/>
              <w:rPr>
                <w:rFonts w:ascii="KaiTi_GB2312" w:eastAsia="KaiTi_GB2312"/>
                <w:sz w:val="24"/>
                <w:szCs w:val="28"/>
                <w:highlight w:val="none"/>
              </w:rPr>
            </w:pPr>
          </w:p>
        </w:tc>
      </w:tr>
      <w:tr w14:paraId="2F81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exact"/>
        </w:trPr>
        <w:tc>
          <w:tcPr>
            <w:tcW w:w="580" w:type="dxa"/>
            <w:vMerge w:val="continue"/>
            <w:tcBorders>
              <w:right w:val="single" w:color="auto" w:sz="2" w:space="0"/>
            </w:tcBorders>
            <w:vAlign w:val="bottom"/>
          </w:tcPr>
          <w:p w14:paraId="27602CF1">
            <w:pPr>
              <w:spacing w:after="0" w:line="240" w:lineRule="auto"/>
              <w:jc w:val="center"/>
              <w:rPr>
                <w:rFonts w:ascii="KaiTi_GB2312" w:eastAsia="KaiTi_GB2312"/>
                <w:sz w:val="24"/>
                <w:szCs w:val="28"/>
                <w:highlight w:val="none"/>
              </w:rPr>
            </w:pPr>
          </w:p>
        </w:tc>
        <w:tc>
          <w:tcPr>
            <w:tcW w:w="766" w:type="dxa"/>
            <w:vMerge w:val="restart"/>
            <w:tcBorders>
              <w:top w:val="single" w:color="auto" w:sz="12" w:space="0"/>
              <w:left w:val="single" w:color="auto" w:sz="2" w:space="0"/>
            </w:tcBorders>
            <w:textDirection w:val="tbLrV"/>
            <w:vAlign w:val="center"/>
          </w:tcPr>
          <w:p w14:paraId="54E8677C">
            <w:pPr>
              <w:spacing w:after="0" w:line="240" w:lineRule="auto"/>
              <w:ind w:left="113" w:right="113"/>
              <w:jc w:val="center"/>
              <w:rPr>
                <w:rFonts w:hint="default" w:ascii="KaiTi_GB2312" w:eastAsia="KaiTi_GB2312"/>
                <w:sz w:val="22"/>
                <w:highlight w:val="none"/>
                <w:lang w:val="en-US" w:eastAsia="zh-CN"/>
              </w:rPr>
            </w:pPr>
            <w:r>
              <w:rPr>
                <w:rFonts w:hint="eastAsia" w:ascii="KaiTi_GB2312" w:eastAsia="KaiTi_GB2312"/>
                <w:sz w:val="22"/>
                <w:highlight w:val="none"/>
                <w:lang w:val="en-US" w:eastAsia="zh-CN"/>
              </w:rPr>
              <w:t>科研论文、论著</w:t>
            </w:r>
          </w:p>
        </w:tc>
        <w:tc>
          <w:tcPr>
            <w:tcW w:w="675" w:type="dxa"/>
            <w:tcBorders>
              <w:top w:val="single" w:color="auto" w:sz="12" w:space="0"/>
            </w:tcBorders>
            <w:vAlign w:val="center"/>
          </w:tcPr>
          <w:p w14:paraId="26B6618D">
            <w:pPr>
              <w:spacing w:after="0" w:line="240" w:lineRule="auto"/>
              <w:jc w:val="center"/>
              <w:rPr>
                <w:rFonts w:eastAsia="KaiTi_GB2312"/>
                <w:sz w:val="24"/>
                <w:szCs w:val="28"/>
                <w:highlight w:val="none"/>
              </w:rPr>
            </w:pPr>
            <w:r>
              <w:rPr>
                <w:rFonts w:eastAsia="KaiTi_GB2312"/>
                <w:sz w:val="24"/>
                <w:szCs w:val="28"/>
                <w:highlight w:val="none"/>
              </w:rPr>
              <w:t>1</w:t>
            </w:r>
          </w:p>
        </w:tc>
        <w:tc>
          <w:tcPr>
            <w:tcW w:w="1941" w:type="dxa"/>
            <w:tcBorders>
              <w:top w:val="single" w:color="auto" w:sz="12" w:space="0"/>
            </w:tcBorders>
            <w:vAlign w:val="center"/>
          </w:tcPr>
          <w:p w14:paraId="57ED8926">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Effect of scraping therapy on Th1/Th2 balance in rats with lumbar disc herniation</w:t>
            </w:r>
          </w:p>
        </w:tc>
        <w:tc>
          <w:tcPr>
            <w:tcW w:w="1650" w:type="dxa"/>
            <w:tcBorders>
              <w:top w:val="single" w:color="auto" w:sz="12" w:space="0"/>
            </w:tcBorders>
            <w:vAlign w:val="center"/>
          </w:tcPr>
          <w:p w14:paraId="3781701C">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Journal of Acupuncture and Tuina Scencei</w:t>
            </w:r>
          </w:p>
        </w:tc>
        <w:tc>
          <w:tcPr>
            <w:tcW w:w="695" w:type="dxa"/>
            <w:tcBorders>
              <w:top w:val="single" w:color="auto" w:sz="12" w:space="0"/>
            </w:tcBorders>
            <w:vAlign w:val="center"/>
          </w:tcPr>
          <w:p w14:paraId="5C55CCAB">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18(5)</w:t>
            </w:r>
          </w:p>
        </w:tc>
        <w:tc>
          <w:tcPr>
            <w:tcW w:w="941" w:type="dxa"/>
            <w:tcBorders>
              <w:top w:val="single" w:color="auto" w:sz="12" w:space="0"/>
            </w:tcBorders>
            <w:vAlign w:val="center"/>
          </w:tcPr>
          <w:p w14:paraId="202AEFD2">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Oct 24 2020</w:t>
            </w:r>
          </w:p>
        </w:tc>
        <w:tc>
          <w:tcPr>
            <w:tcW w:w="900" w:type="dxa"/>
            <w:tcBorders>
              <w:top w:val="single" w:color="auto" w:sz="12" w:space="0"/>
            </w:tcBorders>
            <w:vAlign w:val="center"/>
          </w:tcPr>
          <w:p w14:paraId="2B9F49DC">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CSCD</w:t>
            </w:r>
          </w:p>
        </w:tc>
        <w:tc>
          <w:tcPr>
            <w:tcW w:w="1609" w:type="dxa"/>
            <w:tcBorders>
              <w:top w:val="single" w:color="auto" w:sz="12" w:space="0"/>
            </w:tcBorders>
            <w:vAlign w:val="center"/>
          </w:tcPr>
          <w:p w14:paraId="62E24343">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w:t>
            </w:r>
          </w:p>
        </w:tc>
        <w:tc>
          <w:tcPr>
            <w:tcW w:w="1950" w:type="dxa"/>
            <w:tcBorders>
              <w:top w:val="single" w:color="auto" w:sz="12" w:space="0"/>
            </w:tcBorders>
            <w:shd w:val="clear" w:color="auto" w:fill="auto"/>
            <w:vAlign w:val="center"/>
          </w:tcPr>
          <w:p w14:paraId="00A27E70">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i/>
                <w:iCs/>
                <w:sz w:val="24"/>
                <w:szCs w:val="28"/>
                <w:highlight w:val="none"/>
                <w:u w:val="single"/>
                <w:lang w:val="en-US" w:eastAsia="zh-CN"/>
              </w:rPr>
              <w:t>独立一作</w:t>
            </w:r>
          </w:p>
        </w:tc>
        <w:tc>
          <w:tcPr>
            <w:tcW w:w="1255" w:type="dxa"/>
            <w:tcBorders>
              <w:top w:val="single" w:color="auto" w:sz="12" w:space="0"/>
            </w:tcBorders>
            <w:shd w:val="clear" w:color="auto" w:fill="auto"/>
            <w:vAlign w:val="center"/>
          </w:tcPr>
          <w:p w14:paraId="0410554F">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是</w:t>
            </w:r>
          </w:p>
        </w:tc>
        <w:tc>
          <w:tcPr>
            <w:tcW w:w="886" w:type="dxa"/>
            <w:tcBorders>
              <w:top w:val="single" w:color="auto" w:sz="12" w:space="0"/>
            </w:tcBorders>
            <w:vAlign w:val="center"/>
          </w:tcPr>
          <w:p w14:paraId="32742317">
            <w:pPr>
              <w:spacing w:after="0" w:line="240" w:lineRule="auto"/>
              <w:jc w:val="center"/>
              <w:rPr>
                <w:rFonts w:ascii="KaiTi_GB2312" w:eastAsia="KaiTi_GB2312"/>
                <w:sz w:val="24"/>
                <w:szCs w:val="28"/>
                <w:highlight w:val="none"/>
              </w:rPr>
            </w:pPr>
          </w:p>
        </w:tc>
        <w:tc>
          <w:tcPr>
            <w:tcW w:w="805" w:type="dxa"/>
            <w:tcBorders>
              <w:top w:val="single" w:color="auto" w:sz="12" w:space="0"/>
            </w:tcBorders>
            <w:vAlign w:val="center"/>
          </w:tcPr>
          <w:p w14:paraId="31853D73">
            <w:pPr>
              <w:spacing w:after="0" w:line="240" w:lineRule="auto"/>
              <w:jc w:val="center"/>
              <w:rPr>
                <w:rFonts w:ascii="KaiTi_GB2312" w:eastAsia="KaiTi_GB2312"/>
                <w:sz w:val="24"/>
                <w:szCs w:val="28"/>
                <w:highlight w:val="none"/>
              </w:rPr>
            </w:pPr>
          </w:p>
        </w:tc>
      </w:tr>
      <w:tr w14:paraId="53AE3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2" w:hRule="exact"/>
        </w:trPr>
        <w:tc>
          <w:tcPr>
            <w:tcW w:w="580" w:type="dxa"/>
            <w:vMerge w:val="continue"/>
            <w:tcBorders>
              <w:right w:val="single" w:color="auto" w:sz="2" w:space="0"/>
            </w:tcBorders>
          </w:tcPr>
          <w:p w14:paraId="6FF9BF68">
            <w:pPr>
              <w:spacing w:after="0" w:line="240" w:lineRule="auto"/>
              <w:rPr>
                <w:rFonts w:ascii="KaiTi_GB2312" w:eastAsia="KaiTi_GB2312"/>
                <w:sz w:val="24"/>
                <w:szCs w:val="28"/>
                <w:highlight w:val="none"/>
              </w:rPr>
            </w:pPr>
          </w:p>
        </w:tc>
        <w:tc>
          <w:tcPr>
            <w:tcW w:w="766" w:type="dxa"/>
            <w:vMerge w:val="continue"/>
            <w:tcBorders>
              <w:left w:val="single" w:color="auto" w:sz="2" w:space="0"/>
            </w:tcBorders>
            <w:vAlign w:val="center"/>
          </w:tcPr>
          <w:p w14:paraId="18DBED83">
            <w:pPr>
              <w:spacing w:after="0" w:line="240" w:lineRule="auto"/>
              <w:ind w:left="113" w:right="113"/>
              <w:jc w:val="center"/>
              <w:rPr>
                <w:rFonts w:hint="eastAsia" w:ascii="KaiTi_GB2312" w:eastAsia="KaiTi_GB2312"/>
                <w:sz w:val="22"/>
                <w:highlight w:val="none"/>
              </w:rPr>
            </w:pPr>
          </w:p>
        </w:tc>
        <w:tc>
          <w:tcPr>
            <w:tcW w:w="675" w:type="dxa"/>
            <w:vAlign w:val="center"/>
          </w:tcPr>
          <w:p w14:paraId="1EA772E9">
            <w:pPr>
              <w:spacing w:after="0" w:line="240" w:lineRule="auto"/>
              <w:jc w:val="center"/>
              <w:rPr>
                <w:rFonts w:eastAsia="KaiTi_GB2312"/>
                <w:sz w:val="24"/>
                <w:szCs w:val="28"/>
                <w:highlight w:val="none"/>
              </w:rPr>
            </w:pPr>
            <w:r>
              <w:rPr>
                <w:rFonts w:eastAsia="KaiTi_GB2312"/>
                <w:sz w:val="24"/>
                <w:szCs w:val="28"/>
                <w:highlight w:val="none"/>
              </w:rPr>
              <w:t>2</w:t>
            </w:r>
          </w:p>
        </w:tc>
        <w:tc>
          <w:tcPr>
            <w:tcW w:w="1941" w:type="dxa"/>
            <w:vAlign w:val="center"/>
          </w:tcPr>
          <w:p w14:paraId="2D93B47E">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Management of cardiovascular disease in women with premature ovarian insufficiency: critical quality appraisal of clinical guidelines and algorithm development</w:t>
            </w:r>
          </w:p>
        </w:tc>
        <w:tc>
          <w:tcPr>
            <w:tcW w:w="1650" w:type="dxa"/>
            <w:vAlign w:val="center"/>
          </w:tcPr>
          <w:p w14:paraId="4B998392">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Menopause: The Journal of The North American Menopause Society</w:t>
            </w:r>
          </w:p>
        </w:tc>
        <w:tc>
          <w:tcPr>
            <w:tcW w:w="695" w:type="dxa"/>
            <w:vAlign w:val="center"/>
          </w:tcPr>
          <w:p w14:paraId="05CEA816">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29(2)</w:t>
            </w:r>
          </w:p>
        </w:tc>
        <w:tc>
          <w:tcPr>
            <w:tcW w:w="941" w:type="dxa"/>
            <w:vAlign w:val="center"/>
          </w:tcPr>
          <w:p w14:paraId="61C8984E">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Feb 01 2022</w:t>
            </w:r>
          </w:p>
        </w:tc>
        <w:tc>
          <w:tcPr>
            <w:tcW w:w="900" w:type="dxa"/>
            <w:vAlign w:val="center"/>
          </w:tcPr>
          <w:p w14:paraId="12A0C6BC">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SCI</w:t>
            </w:r>
          </w:p>
        </w:tc>
        <w:tc>
          <w:tcPr>
            <w:tcW w:w="1609" w:type="dxa"/>
            <w:vAlign w:val="center"/>
          </w:tcPr>
          <w:p w14:paraId="633FC5AA">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三区</w:t>
            </w:r>
          </w:p>
        </w:tc>
        <w:tc>
          <w:tcPr>
            <w:tcW w:w="1950" w:type="dxa"/>
            <w:vAlign w:val="center"/>
          </w:tcPr>
          <w:p w14:paraId="2E92E7DD">
            <w:pPr>
              <w:spacing w:after="0" w:line="240" w:lineRule="auto"/>
              <w:jc w:val="center"/>
              <w:rPr>
                <w:rFonts w:ascii="KaiTi_GB2312" w:eastAsia="KaiTi_GB2312"/>
                <w:sz w:val="24"/>
                <w:szCs w:val="28"/>
                <w:highlight w:val="none"/>
              </w:rPr>
            </w:pPr>
            <w:r>
              <w:rPr>
                <w:rFonts w:hint="eastAsia" w:ascii="KaiTi_GB2312" w:eastAsia="KaiTi_GB2312"/>
                <w:i/>
                <w:iCs/>
                <w:sz w:val="24"/>
                <w:szCs w:val="28"/>
                <w:highlight w:val="none"/>
                <w:u w:val="single"/>
                <w:lang w:val="en-US" w:eastAsia="zh-CN"/>
              </w:rPr>
              <w:t>共同一作</w:t>
            </w:r>
          </w:p>
        </w:tc>
        <w:tc>
          <w:tcPr>
            <w:tcW w:w="1255" w:type="dxa"/>
            <w:vAlign w:val="center"/>
          </w:tcPr>
          <w:p w14:paraId="39B811C1">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886" w:type="dxa"/>
            <w:vAlign w:val="center"/>
          </w:tcPr>
          <w:p w14:paraId="175C6F48">
            <w:pPr>
              <w:spacing w:after="0" w:line="240" w:lineRule="auto"/>
              <w:jc w:val="center"/>
              <w:rPr>
                <w:rFonts w:ascii="KaiTi_GB2312" w:eastAsia="KaiTi_GB2312"/>
                <w:sz w:val="24"/>
                <w:szCs w:val="28"/>
                <w:highlight w:val="none"/>
              </w:rPr>
            </w:pPr>
          </w:p>
        </w:tc>
        <w:tc>
          <w:tcPr>
            <w:tcW w:w="805" w:type="dxa"/>
            <w:vAlign w:val="center"/>
          </w:tcPr>
          <w:p w14:paraId="02EEEC3C">
            <w:pPr>
              <w:spacing w:after="0" w:line="240" w:lineRule="auto"/>
              <w:jc w:val="center"/>
              <w:rPr>
                <w:rFonts w:ascii="KaiTi_GB2312" w:eastAsia="KaiTi_GB2312"/>
                <w:sz w:val="24"/>
                <w:szCs w:val="28"/>
                <w:highlight w:val="none"/>
              </w:rPr>
            </w:pPr>
          </w:p>
        </w:tc>
      </w:tr>
      <w:tr w14:paraId="07C5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1" w:hRule="exact"/>
        </w:trPr>
        <w:tc>
          <w:tcPr>
            <w:tcW w:w="580" w:type="dxa"/>
            <w:vMerge w:val="continue"/>
            <w:tcBorders>
              <w:right w:val="single" w:color="auto" w:sz="2" w:space="0"/>
            </w:tcBorders>
          </w:tcPr>
          <w:p w14:paraId="624C810E">
            <w:pPr>
              <w:spacing w:after="0" w:line="240" w:lineRule="auto"/>
              <w:rPr>
                <w:rFonts w:ascii="KaiTi_GB2312" w:eastAsia="KaiTi_GB2312"/>
                <w:sz w:val="24"/>
                <w:szCs w:val="28"/>
                <w:highlight w:val="none"/>
              </w:rPr>
            </w:pPr>
          </w:p>
        </w:tc>
        <w:tc>
          <w:tcPr>
            <w:tcW w:w="766" w:type="dxa"/>
            <w:vMerge w:val="continue"/>
            <w:tcBorders>
              <w:left w:val="single" w:color="auto" w:sz="2" w:space="0"/>
            </w:tcBorders>
            <w:vAlign w:val="center"/>
          </w:tcPr>
          <w:p w14:paraId="3A78C461">
            <w:pPr>
              <w:spacing w:after="0" w:line="240" w:lineRule="auto"/>
              <w:ind w:left="113" w:right="113"/>
              <w:jc w:val="center"/>
              <w:rPr>
                <w:rFonts w:hint="eastAsia" w:ascii="KaiTi_GB2312" w:eastAsia="KaiTi_GB2312"/>
                <w:sz w:val="22"/>
                <w:highlight w:val="none"/>
              </w:rPr>
            </w:pPr>
          </w:p>
        </w:tc>
        <w:tc>
          <w:tcPr>
            <w:tcW w:w="675" w:type="dxa"/>
            <w:vAlign w:val="center"/>
          </w:tcPr>
          <w:p w14:paraId="58DF9E49">
            <w:pPr>
              <w:spacing w:after="0" w:line="240" w:lineRule="auto"/>
              <w:jc w:val="center"/>
              <w:rPr>
                <w:rFonts w:eastAsia="KaiTi_GB2312"/>
                <w:sz w:val="24"/>
                <w:szCs w:val="28"/>
                <w:highlight w:val="none"/>
              </w:rPr>
            </w:pPr>
            <w:r>
              <w:rPr>
                <w:rFonts w:eastAsia="KaiTi_GB2312"/>
                <w:sz w:val="24"/>
                <w:szCs w:val="28"/>
                <w:highlight w:val="none"/>
              </w:rPr>
              <w:t>3</w:t>
            </w:r>
          </w:p>
        </w:tc>
        <w:tc>
          <w:tcPr>
            <w:tcW w:w="1941" w:type="dxa"/>
            <w:vAlign w:val="center"/>
          </w:tcPr>
          <w:p w14:paraId="74EF0C03">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Isobaric tag for relative and absolute quantitation</w:t>
            </w:r>
          </w:p>
          <w:p w14:paraId="0B00E6E4">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-based proteomicsforinvestigating the effect of Guasha on lumbar disc herniation in rats</w:t>
            </w:r>
          </w:p>
        </w:tc>
        <w:tc>
          <w:tcPr>
            <w:tcW w:w="1650" w:type="dxa"/>
            <w:vAlign w:val="center"/>
          </w:tcPr>
          <w:p w14:paraId="423C0A6F">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World Journal of Traditional Chinese Medicine</w:t>
            </w:r>
          </w:p>
        </w:tc>
        <w:tc>
          <w:tcPr>
            <w:tcW w:w="695" w:type="dxa"/>
            <w:vAlign w:val="center"/>
          </w:tcPr>
          <w:p w14:paraId="2F5AEBFF">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9</w:t>
            </w:r>
          </w:p>
        </w:tc>
        <w:tc>
          <w:tcPr>
            <w:tcW w:w="941" w:type="dxa"/>
            <w:vAlign w:val="center"/>
          </w:tcPr>
          <w:p w14:paraId="0CD13199">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Feb 21 2023</w:t>
            </w:r>
          </w:p>
        </w:tc>
        <w:tc>
          <w:tcPr>
            <w:tcW w:w="900" w:type="dxa"/>
            <w:vAlign w:val="center"/>
          </w:tcPr>
          <w:p w14:paraId="52DB8998">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CSCD</w:t>
            </w:r>
          </w:p>
        </w:tc>
        <w:tc>
          <w:tcPr>
            <w:tcW w:w="1609" w:type="dxa"/>
            <w:vAlign w:val="center"/>
          </w:tcPr>
          <w:p w14:paraId="1D309FC2">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w:t>
            </w:r>
          </w:p>
        </w:tc>
        <w:tc>
          <w:tcPr>
            <w:tcW w:w="1950" w:type="dxa"/>
            <w:shd w:val="clear" w:color="auto" w:fill="auto"/>
            <w:vAlign w:val="center"/>
          </w:tcPr>
          <w:p w14:paraId="5226D35B">
            <w:pPr>
              <w:spacing w:after="0" w:line="240" w:lineRule="auto"/>
              <w:jc w:val="center"/>
              <w:rPr>
                <w:rFonts w:ascii="KaiTi_GB2312" w:hAnsi="Times New Roman" w:eastAsia="KaiTi_GB2312" w:cs="Times New Roman"/>
                <w:kern w:val="2"/>
                <w:sz w:val="24"/>
                <w:szCs w:val="28"/>
                <w:highlight w:val="none"/>
                <w:lang w:val="en-US" w:eastAsia="zh-CN" w:bidi="ar-SA"/>
              </w:rPr>
            </w:pPr>
            <w:r>
              <w:rPr>
                <w:rFonts w:hint="eastAsia" w:ascii="KaiTi_GB2312" w:eastAsia="KaiTi_GB2312"/>
                <w:i/>
                <w:iCs/>
                <w:sz w:val="24"/>
                <w:szCs w:val="28"/>
                <w:highlight w:val="none"/>
                <w:u w:val="single"/>
                <w:lang w:val="en-US" w:eastAsia="zh-CN"/>
              </w:rPr>
              <w:t>独立一作</w:t>
            </w:r>
          </w:p>
        </w:tc>
        <w:tc>
          <w:tcPr>
            <w:tcW w:w="1255" w:type="dxa"/>
            <w:shd w:val="clear" w:color="auto" w:fill="auto"/>
            <w:vAlign w:val="center"/>
          </w:tcPr>
          <w:p w14:paraId="43D032DF">
            <w:pPr>
              <w:spacing w:after="0" w:line="240" w:lineRule="auto"/>
              <w:jc w:val="center"/>
              <w:rPr>
                <w:rFonts w:hint="eastAsia" w:ascii="KaiTi_GB2312" w:hAnsi="Times New Roman" w:eastAsia="KaiTi_GB2312" w:cs="Times New Roman"/>
                <w:kern w:val="2"/>
                <w:sz w:val="24"/>
                <w:szCs w:val="28"/>
                <w:highlight w:val="none"/>
                <w:lang w:val="en-US" w:eastAsia="zh-CN" w:bidi="ar-SA"/>
              </w:rPr>
            </w:pPr>
            <w:r>
              <w:rPr>
                <w:rFonts w:hint="eastAsia" w:ascii="KaiTi_GB2312" w:eastAsia="KaiTi_GB2312"/>
                <w:sz w:val="24"/>
                <w:szCs w:val="28"/>
                <w:highlight w:val="none"/>
                <w:lang w:val="en-US" w:eastAsia="zh-CN"/>
              </w:rPr>
              <w:t>是</w:t>
            </w:r>
          </w:p>
        </w:tc>
        <w:tc>
          <w:tcPr>
            <w:tcW w:w="886" w:type="dxa"/>
            <w:vAlign w:val="center"/>
          </w:tcPr>
          <w:p w14:paraId="30A49528">
            <w:pPr>
              <w:spacing w:after="0" w:line="240" w:lineRule="auto"/>
              <w:jc w:val="center"/>
              <w:rPr>
                <w:rFonts w:ascii="KaiTi_GB2312" w:eastAsia="KaiTi_GB2312"/>
                <w:sz w:val="24"/>
                <w:szCs w:val="28"/>
                <w:highlight w:val="none"/>
              </w:rPr>
            </w:pPr>
          </w:p>
        </w:tc>
        <w:tc>
          <w:tcPr>
            <w:tcW w:w="805" w:type="dxa"/>
            <w:vAlign w:val="center"/>
          </w:tcPr>
          <w:p w14:paraId="500F0915">
            <w:pPr>
              <w:spacing w:after="0" w:line="240" w:lineRule="auto"/>
              <w:jc w:val="center"/>
              <w:rPr>
                <w:rFonts w:ascii="KaiTi_GB2312" w:eastAsia="KaiTi_GB2312"/>
                <w:sz w:val="24"/>
                <w:szCs w:val="28"/>
                <w:highlight w:val="none"/>
              </w:rPr>
            </w:pPr>
          </w:p>
        </w:tc>
      </w:tr>
      <w:tr w14:paraId="7865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exact"/>
        </w:trPr>
        <w:tc>
          <w:tcPr>
            <w:tcW w:w="580" w:type="dxa"/>
            <w:vMerge w:val="continue"/>
            <w:tcBorders>
              <w:right w:val="single" w:color="auto" w:sz="2" w:space="0"/>
            </w:tcBorders>
          </w:tcPr>
          <w:p w14:paraId="2F8C5891">
            <w:pPr>
              <w:spacing w:after="0" w:line="240" w:lineRule="auto"/>
              <w:rPr>
                <w:rFonts w:ascii="KaiTi_GB2312" w:eastAsia="KaiTi_GB2312"/>
                <w:sz w:val="24"/>
                <w:szCs w:val="28"/>
                <w:highlight w:val="none"/>
              </w:rPr>
            </w:pPr>
          </w:p>
        </w:tc>
        <w:tc>
          <w:tcPr>
            <w:tcW w:w="766" w:type="dxa"/>
            <w:vMerge w:val="continue"/>
            <w:tcBorders>
              <w:left w:val="single" w:color="auto" w:sz="2" w:space="0"/>
            </w:tcBorders>
            <w:vAlign w:val="center"/>
          </w:tcPr>
          <w:p w14:paraId="53B10DC2">
            <w:pPr>
              <w:spacing w:after="0" w:line="240" w:lineRule="auto"/>
              <w:ind w:left="113" w:right="113"/>
              <w:jc w:val="center"/>
              <w:rPr>
                <w:rFonts w:hint="eastAsia" w:ascii="KaiTi_GB2312" w:eastAsia="KaiTi_GB2312"/>
                <w:sz w:val="22"/>
                <w:highlight w:val="none"/>
              </w:rPr>
            </w:pPr>
          </w:p>
        </w:tc>
        <w:tc>
          <w:tcPr>
            <w:tcW w:w="675" w:type="dxa"/>
            <w:vAlign w:val="center"/>
          </w:tcPr>
          <w:p w14:paraId="7E7C53B5">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4</w:t>
            </w:r>
          </w:p>
        </w:tc>
        <w:tc>
          <w:tcPr>
            <w:tcW w:w="1941" w:type="dxa"/>
            <w:vAlign w:val="center"/>
          </w:tcPr>
          <w:p w14:paraId="72C7B705">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基于数据挖掘的化疗后骨髓抑制中医食疗方调制规律分析</w:t>
            </w:r>
          </w:p>
        </w:tc>
        <w:tc>
          <w:tcPr>
            <w:tcW w:w="1650" w:type="dxa"/>
            <w:vAlign w:val="center"/>
          </w:tcPr>
          <w:p w14:paraId="13F85A3A">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中国当代医药</w:t>
            </w:r>
          </w:p>
        </w:tc>
        <w:tc>
          <w:tcPr>
            <w:tcW w:w="695" w:type="dxa"/>
            <w:vAlign w:val="center"/>
          </w:tcPr>
          <w:p w14:paraId="7E84B2F1">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32(14)</w:t>
            </w:r>
          </w:p>
        </w:tc>
        <w:tc>
          <w:tcPr>
            <w:tcW w:w="941" w:type="dxa"/>
            <w:vAlign w:val="center"/>
          </w:tcPr>
          <w:p w14:paraId="50B53693">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2025-05-18</w:t>
            </w:r>
          </w:p>
        </w:tc>
        <w:tc>
          <w:tcPr>
            <w:tcW w:w="900" w:type="dxa"/>
            <w:vAlign w:val="center"/>
          </w:tcPr>
          <w:p w14:paraId="40A3A45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省级期刊</w:t>
            </w:r>
          </w:p>
        </w:tc>
        <w:tc>
          <w:tcPr>
            <w:tcW w:w="1609" w:type="dxa"/>
            <w:vAlign w:val="center"/>
          </w:tcPr>
          <w:p w14:paraId="62484C1E">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w:t>
            </w:r>
          </w:p>
        </w:tc>
        <w:tc>
          <w:tcPr>
            <w:tcW w:w="1950" w:type="dxa"/>
            <w:vAlign w:val="center"/>
          </w:tcPr>
          <w:p w14:paraId="0BD00B11">
            <w:pPr>
              <w:spacing w:after="0" w:line="240" w:lineRule="auto"/>
              <w:jc w:val="center"/>
              <w:rPr>
                <w:rFonts w:hint="default" w:ascii="KaiTi_GB2312" w:eastAsia="KaiTi_GB2312"/>
                <w:i/>
                <w:iCs/>
                <w:sz w:val="24"/>
                <w:szCs w:val="28"/>
                <w:highlight w:val="none"/>
                <w:u w:val="single"/>
                <w:lang w:val="en-US" w:eastAsia="zh-CN"/>
              </w:rPr>
            </w:pPr>
            <w:r>
              <w:rPr>
                <w:rFonts w:hint="eastAsia" w:ascii="KaiTi_GB2312" w:eastAsia="KaiTi_GB2312"/>
                <w:i/>
                <w:iCs/>
                <w:sz w:val="24"/>
                <w:szCs w:val="28"/>
                <w:highlight w:val="none"/>
                <w:u w:val="single"/>
                <w:lang w:val="en-US" w:eastAsia="zh-CN"/>
              </w:rPr>
              <w:t>最后通讯</w:t>
            </w:r>
          </w:p>
        </w:tc>
        <w:tc>
          <w:tcPr>
            <w:tcW w:w="1255" w:type="dxa"/>
            <w:vAlign w:val="center"/>
          </w:tcPr>
          <w:p w14:paraId="346DF15E">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886" w:type="dxa"/>
            <w:vAlign w:val="center"/>
          </w:tcPr>
          <w:p w14:paraId="27432926">
            <w:pPr>
              <w:spacing w:after="0" w:line="240" w:lineRule="auto"/>
              <w:jc w:val="center"/>
              <w:rPr>
                <w:rFonts w:ascii="KaiTi_GB2312" w:eastAsia="KaiTi_GB2312"/>
                <w:sz w:val="24"/>
                <w:szCs w:val="28"/>
                <w:highlight w:val="none"/>
              </w:rPr>
            </w:pPr>
          </w:p>
        </w:tc>
        <w:tc>
          <w:tcPr>
            <w:tcW w:w="805" w:type="dxa"/>
            <w:vAlign w:val="center"/>
          </w:tcPr>
          <w:p w14:paraId="4F19BBDA">
            <w:pPr>
              <w:spacing w:after="0" w:line="240" w:lineRule="auto"/>
              <w:jc w:val="center"/>
              <w:rPr>
                <w:rFonts w:ascii="KaiTi_GB2312" w:eastAsia="KaiTi_GB2312"/>
                <w:sz w:val="24"/>
                <w:szCs w:val="28"/>
                <w:highlight w:val="none"/>
              </w:rPr>
            </w:pPr>
          </w:p>
        </w:tc>
      </w:tr>
      <w:tr w14:paraId="2A35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7" w:hRule="exact"/>
        </w:trPr>
        <w:tc>
          <w:tcPr>
            <w:tcW w:w="580" w:type="dxa"/>
            <w:vMerge w:val="continue"/>
            <w:tcBorders>
              <w:right w:val="single" w:color="auto" w:sz="2" w:space="0"/>
            </w:tcBorders>
          </w:tcPr>
          <w:p w14:paraId="005F4489">
            <w:pPr>
              <w:spacing w:after="0" w:line="240" w:lineRule="auto"/>
              <w:rPr>
                <w:rFonts w:ascii="KaiTi_GB2312" w:eastAsia="KaiTi_GB2312"/>
                <w:sz w:val="24"/>
                <w:szCs w:val="28"/>
                <w:highlight w:val="none"/>
              </w:rPr>
            </w:pPr>
          </w:p>
        </w:tc>
        <w:tc>
          <w:tcPr>
            <w:tcW w:w="766" w:type="dxa"/>
            <w:vMerge w:val="continue"/>
            <w:tcBorders>
              <w:left w:val="single" w:color="auto" w:sz="2" w:space="0"/>
            </w:tcBorders>
            <w:vAlign w:val="center"/>
          </w:tcPr>
          <w:p w14:paraId="787E2E79">
            <w:pPr>
              <w:spacing w:after="0" w:line="240" w:lineRule="auto"/>
              <w:ind w:left="113" w:right="113"/>
              <w:jc w:val="center"/>
              <w:rPr>
                <w:rFonts w:hint="eastAsia" w:ascii="KaiTi_GB2312" w:eastAsia="KaiTi_GB2312"/>
                <w:sz w:val="22"/>
                <w:highlight w:val="none"/>
              </w:rPr>
            </w:pPr>
          </w:p>
        </w:tc>
        <w:tc>
          <w:tcPr>
            <w:tcW w:w="675" w:type="dxa"/>
            <w:vAlign w:val="center"/>
          </w:tcPr>
          <w:p w14:paraId="5C779079">
            <w:pPr>
              <w:spacing w:after="0" w:line="240" w:lineRule="auto"/>
              <w:jc w:val="center"/>
              <w:rPr>
                <w:rFonts w:hint="eastAsia" w:eastAsia="KaiTi_GB2312"/>
                <w:sz w:val="24"/>
                <w:szCs w:val="28"/>
                <w:highlight w:val="none"/>
                <w:lang w:eastAsia="zh-CN"/>
              </w:rPr>
            </w:pPr>
            <w:r>
              <w:rPr>
                <w:rFonts w:hint="eastAsia" w:eastAsia="KaiTi_GB2312"/>
                <w:sz w:val="24"/>
                <w:szCs w:val="28"/>
                <w:highlight w:val="none"/>
                <w:lang w:val="en-US" w:eastAsia="zh-CN"/>
              </w:rPr>
              <w:t>5</w:t>
            </w:r>
          </w:p>
        </w:tc>
        <w:tc>
          <w:tcPr>
            <w:tcW w:w="1941" w:type="dxa"/>
            <w:vAlign w:val="center"/>
          </w:tcPr>
          <w:p w14:paraId="39252582">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Therapeutic effect and</w:t>
            </w:r>
          </w:p>
          <w:p w14:paraId="370F8BAB">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mechanism of the fuzheng buxue recipe in rats with chemotherapy-induced myelosuppression</w:t>
            </w:r>
          </w:p>
        </w:tc>
        <w:tc>
          <w:tcPr>
            <w:tcW w:w="1650" w:type="dxa"/>
            <w:vAlign w:val="center"/>
          </w:tcPr>
          <w:p w14:paraId="27239247">
            <w:pPr>
              <w:spacing w:after="0" w:line="240" w:lineRule="auto"/>
              <w:jc w:val="center"/>
              <w:rPr>
                <w:rFonts w:ascii="KaiTi_GB2312" w:eastAsia="KaiTi_GB2312"/>
                <w:sz w:val="24"/>
                <w:szCs w:val="28"/>
                <w:highlight w:val="none"/>
              </w:rPr>
            </w:pPr>
            <w:r>
              <w:rPr>
                <w:rFonts w:hint="eastAsia" w:ascii="KaiTi_GB2312" w:eastAsia="KaiTi_GB2312"/>
                <w:sz w:val="18"/>
                <w:szCs w:val="18"/>
                <w:highlight w:val="none"/>
              </w:rPr>
              <w:t>World Journal of Traditional Chinese Medicine</w:t>
            </w:r>
          </w:p>
        </w:tc>
        <w:tc>
          <w:tcPr>
            <w:tcW w:w="695" w:type="dxa"/>
            <w:vAlign w:val="center"/>
          </w:tcPr>
          <w:p w14:paraId="57FCF919">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11</w:t>
            </w:r>
          </w:p>
        </w:tc>
        <w:tc>
          <w:tcPr>
            <w:tcW w:w="941" w:type="dxa"/>
            <w:vAlign w:val="center"/>
          </w:tcPr>
          <w:p w14:paraId="140BE925">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Aug 11 2025</w:t>
            </w:r>
          </w:p>
        </w:tc>
        <w:tc>
          <w:tcPr>
            <w:tcW w:w="900" w:type="dxa"/>
            <w:vAlign w:val="center"/>
          </w:tcPr>
          <w:p w14:paraId="379C8D55">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CSCD</w:t>
            </w:r>
          </w:p>
        </w:tc>
        <w:tc>
          <w:tcPr>
            <w:tcW w:w="1609" w:type="dxa"/>
            <w:vAlign w:val="center"/>
          </w:tcPr>
          <w:p w14:paraId="591BD947">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w:t>
            </w:r>
          </w:p>
        </w:tc>
        <w:tc>
          <w:tcPr>
            <w:tcW w:w="1950" w:type="dxa"/>
            <w:vAlign w:val="center"/>
          </w:tcPr>
          <w:p w14:paraId="0522A92F">
            <w:pPr>
              <w:spacing w:after="0" w:line="240" w:lineRule="auto"/>
              <w:jc w:val="center"/>
              <w:rPr>
                <w:rFonts w:hint="default" w:ascii="KaiTi_GB2312" w:eastAsia="KaiTi_GB2312"/>
                <w:i/>
                <w:iCs/>
                <w:sz w:val="24"/>
                <w:szCs w:val="28"/>
                <w:highlight w:val="none"/>
                <w:u w:val="single"/>
                <w:lang w:val="en-US" w:eastAsia="zh-CN"/>
              </w:rPr>
            </w:pPr>
            <w:r>
              <w:rPr>
                <w:rFonts w:hint="eastAsia" w:ascii="KaiTi_GB2312" w:eastAsia="KaiTi_GB2312"/>
                <w:i/>
                <w:iCs/>
                <w:sz w:val="24"/>
                <w:szCs w:val="28"/>
                <w:highlight w:val="none"/>
                <w:u w:val="single"/>
                <w:lang w:val="en-US" w:eastAsia="zh-CN"/>
              </w:rPr>
              <w:t>独立一作</w:t>
            </w:r>
          </w:p>
        </w:tc>
        <w:tc>
          <w:tcPr>
            <w:tcW w:w="1255" w:type="dxa"/>
            <w:vAlign w:val="center"/>
          </w:tcPr>
          <w:p w14:paraId="6A4BF12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886" w:type="dxa"/>
            <w:vAlign w:val="center"/>
          </w:tcPr>
          <w:p w14:paraId="03788060">
            <w:pPr>
              <w:spacing w:after="0" w:line="240" w:lineRule="auto"/>
              <w:jc w:val="center"/>
              <w:rPr>
                <w:rFonts w:ascii="KaiTi_GB2312" w:eastAsia="KaiTi_GB2312"/>
                <w:sz w:val="24"/>
                <w:szCs w:val="28"/>
                <w:highlight w:val="none"/>
              </w:rPr>
            </w:pPr>
          </w:p>
        </w:tc>
        <w:tc>
          <w:tcPr>
            <w:tcW w:w="805" w:type="dxa"/>
            <w:vAlign w:val="center"/>
          </w:tcPr>
          <w:p w14:paraId="1E053297">
            <w:pPr>
              <w:spacing w:after="0" w:line="240" w:lineRule="auto"/>
              <w:jc w:val="center"/>
              <w:rPr>
                <w:rFonts w:ascii="KaiTi_GB2312" w:eastAsia="KaiTi_GB2312"/>
                <w:sz w:val="24"/>
                <w:szCs w:val="28"/>
                <w:highlight w:val="none"/>
              </w:rPr>
            </w:pPr>
          </w:p>
        </w:tc>
      </w:tr>
      <w:tr w14:paraId="7220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7" w:hRule="exact"/>
        </w:trPr>
        <w:tc>
          <w:tcPr>
            <w:tcW w:w="580" w:type="dxa"/>
            <w:vMerge w:val="continue"/>
            <w:tcBorders>
              <w:right w:val="single" w:color="auto" w:sz="2" w:space="0"/>
            </w:tcBorders>
          </w:tcPr>
          <w:p w14:paraId="0C4E6639">
            <w:pPr>
              <w:spacing w:after="0" w:line="240" w:lineRule="auto"/>
              <w:rPr>
                <w:rFonts w:ascii="KaiTi_GB2312" w:eastAsia="KaiTi_GB2312"/>
                <w:sz w:val="24"/>
                <w:szCs w:val="28"/>
                <w:highlight w:val="none"/>
              </w:rPr>
            </w:pPr>
          </w:p>
        </w:tc>
        <w:tc>
          <w:tcPr>
            <w:tcW w:w="766" w:type="dxa"/>
            <w:vMerge w:val="continue"/>
            <w:tcBorders>
              <w:left w:val="single" w:color="auto" w:sz="2" w:space="0"/>
            </w:tcBorders>
            <w:vAlign w:val="center"/>
          </w:tcPr>
          <w:p w14:paraId="118DC7D4">
            <w:pPr>
              <w:spacing w:after="0" w:line="240" w:lineRule="auto"/>
              <w:ind w:left="113" w:right="113"/>
              <w:jc w:val="center"/>
              <w:rPr>
                <w:rFonts w:hint="eastAsia" w:ascii="KaiTi_GB2312" w:eastAsia="KaiTi_GB2312"/>
                <w:sz w:val="22"/>
                <w:highlight w:val="none"/>
              </w:rPr>
            </w:pPr>
          </w:p>
        </w:tc>
        <w:tc>
          <w:tcPr>
            <w:tcW w:w="675" w:type="dxa"/>
            <w:vAlign w:val="center"/>
          </w:tcPr>
          <w:p w14:paraId="6685DF08">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6</w:t>
            </w:r>
          </w:p>
        </w:tc>
        <w:tc>
          <w:tcPr>
            <w:tcW w:w="1941" w:type="dxa"/>
            <w:vAlign w:val="center"/>
          </w:tcPr>
          <w:p w14:paraId="15BF6186">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rPr>
              <w:t>What helps or hinders adult cancer patients in accepting dietary interventions during chemotherapy? A qualitative synthesis</w:t>
            </w:r>
          </w:p>
        </w:tc>
        <w:tc>
          <w:tcPr>
            <w:tcW w:w="1650" w:type="dxa"/>
            <w:vAlign w:val="center"/>
          </w:tcPr>
          <w:p w14:paraId="538F998D">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 xml:space="preserve"> Supportive Care in</w:t>
            </w:r>
            <w:r>
              <w:rPr>
                <w:rFonts w:hint="eastAsia" w:ascii="KaiTi_GB2312" w:eastAsia="KaiTi_GB2312"/>
                <w:sz w:val="24"/>
                <w:szCs w:val="28"/>
                <w:highlight w:val="none"/>
                <w:lang w:val="en-US" w:eastAsia="zh-CN"/>
              </w:rPr>
              <w:t xml:space="preserve"> </w:t>
            </w:r>
            <w:r>
              <w:rPr>
                <w:rFonts w:hint="eastAsia" w:ascii="KaiTi_GB2312" w:eastAsia="KaiTi_GB2312"/>
                <w:sz w:val="24"/>
                <w:szCs w:val="28"/>
                <w:highlight w:val="none"/>
              </w:rPr>
              <w:t>Cancer</w:t>
            </w:r>
          </w:p>
        </w:tc>
        <w:tc>
          <w:tcPr>
            <w:tcW w:w="695" w:type="dxa"/>
            <w:vAlign w:val="center"/>
          </w:tcPr>
          <w:p w14:paraId="77F4D294">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33(11)</w:t>
            </w:r>
          </w:p>
        </w:tc>
        <w:tc>
          <w:tcPr>
            <w:tcW w:w="941" w:type="dxa"/>
            <w:vAlign w:val="center"/>
          </w:tcPr>
          <w:p w14:paraId="0AE3A3F4">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Oct 08 2025</w:t>
            </w:r>
          </w:p>
        </w:tc>
        <w:tc>
          <w:tcPr>
            <w:tcW w:w="900" w:type="dxa"/>
            <w:vAlign w:val="center"/>
          </w:tcPr>
          <w:p w14:paraId="3B0A0FC0">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SCI</w:t>
            </w:r>
          </w:p>
        </w:tc>
        <w:tc>
          <w:tcPr>
            <w:tcW w:w="1609" w:type="dxa"/>
            <w:vAlign w:val="center"/>
          </w:tcPr>
          <w:p w14:paraId="267D63F2">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三区</w:t>
            </w:r>
          </w:p>
        </w:tc>
        <w:tc>
          <w:tcPr>
            <w:tcW w:w="1950" w:type="dxa"/>
            <w:vAlign w:val="center"/>
          </w:tcPr>
          <w:p w14:paraId="0BB3331B">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独立一作</w:t>
            </w:r>
          </w:p>
        </w:tc>
        <w:tc>
          <w:tcPr>
            <w:tcW w:w="1255" w:type="dxa"/>
            <w:vAlign w:val="center"/>
          </w:tcPr>
          <w:p w14:paraId="785D5255">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886" w:type="dxa"/>
            <w:vAlign w:val="center"/>
          </w:tcPr>
          <w:p w14:paraId="17118F5B">
            <w:pPr>
              <w:spacing w:after="0" w:line="240" w:lineRule="auto"/>
              <w:jc w:val="center"/>
              <w:rPr>
                <w:rFonts w:ascii="KaiTi_GB2312" w:eastAsia="KaiTi_GB2312"/>
                <w:sz w:val="24"/>
                <w:szCs w:val="28"/>
                <w:highlight w:val="none"/>
              </w:rPr>
            </w:pPr>
          </w:p>
        </w:tc>
        <w:tc>
          <w:tcPr>
            <w:tcW w:w="805" w:type="dxa"/>
            <w:vAlign w:val="center"/>
          </w:tcPr>
          <w:p w14:paraId="50B65D3C">
            <w:pPr>
              <w:spacing w:after="0" w:line="240" w:lineRule="auto"/>
              <w:jc w:val="center"/>
              <w:rPr>
                <w:rFonts w:ascii="KaiTi_GB2312" w:eastAsia="KaiTi_GB2312"/>
                <w:sz w:val="24"/>
                <w:szCs w:val="28"/>
                <w:highlight w:val="none"/>
              </w:rPr>
            </w:pPr>
          </w:p>
        </w:tc>
      </w:tr>
      <w:tr w14:paraId="5621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exact"/>
        </w:trPr>
        <w:tc>
          <w:tcPr>
            <w:tcW w:w="580" w:type="dxa"/>
            <w:vMerge w:val="continue"/>
            <w:tcBorders>
              <w:right w:val="single" w:color="auto" w:sz="2" w:space="0"/>
            </w:tcBorders>
          </w:tcPr>
          <w:p w14:paraId="09C032A1">
            <w:pPr>
              <w:spacing w:after="0" w:line="240" w:lineRule="auto"/>
              <w:rPr>
                <w:rFonts w:ascii="KaiTi_GB2312" w:eastAsia="KaiTi_GB2312"/>
                <w:sz w:val="24"/>
                <w:szCs w:val="28"/>
                <w:highlight w:val="none"/>
              </w:rPr>
            </w:pPr>
          </w:p>
        </w:tc>
        <w:tc>
          <w:tcPr>
            <w:tcW w:w="766" w:type="dxa"/>
            <w:vMerge w:val="continue"/>
            <w:tcBorders>
              <w:left w:val="single" w:color="auto" w:sz="2" w:space="0"/>
            </w:tcBorders>
            <w:vAlign w:val="center"/>
          </w:tcPr>
          <w:p w14:paraId="518ADE18">
            <w:pPr>
              <w:spacing w:after="0" w:line="240" w:lineRule="auto"/>
              <w:ind w:left="113" w:right="113"/>
              <w:jc w:val="center"/>
              <w:rPr>
                <w:rFonts w:hint="eastAsia" w:ascii="KaiTi_GB2312" w:eastAsia="KaiTi_GB2312"/>
                <w:sz w:val="22"/>
                <w:highlight w:val="none"/>
              </w:rPr>
            </w:pPr>
          </w:p>
        </w:tc>
        <w:tc>
          <w:tcPr>
            <w:tcW w:w="675" w:type="dxa"/>
            <w:vAlign w:val="center"/>
          </w:tcPr>
          <w:p w14:paraId="17C1B77D">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7</w:t>
            </w:r>
          </w:p>
        </w:tc>
        <w:tc>
          <w:tcPr>
            <w:tcW w:w="1941" w:type="dxa"/>
            <w:vAlign w:val="center"/>
          </w:tcPr>
          <w:p w14:paraId="1373AC02">
            <w:pPr>
              <w:spacing w:after="0" w:line="240" w:lineRule="auto"/>
              <w:jc w:val="center"/>
              <w:rPr>
                <w:rFonts w:ascii="KaiTi_GB2312" w:eastAsia="KaiTi_GB2312"/>
                <w:sz w:val="24"/>
                <w:szCs w:val="28"/>
                <w:highlight w:val="none"/>
              </w:rPr>
            </w:pPr>
          </w:p>
          <w:p w14:paraId="42E89D07">
            <w:pPr>
              <w:spacing w:after="0" w:line="240" w:lineRule="auto"/>
              <w:jc w:val="center"/>
              <w:rPr>
                <w:rFonts w:ascii="KaiTi_GB2312" w:eastAsia="KaiTi_GB2312"/>
                <w:sz w:val="24"/>
                <w:szCs w:val="28"/>
                <w:highlight w:val="none"/>
              </w:rPr>
            </w:pPr>
          </w:p>
          <w:p w14:paraId="5E24CF03">
            <w:pPr>
              <w:spacing w:after="0" w:line="240" w:lineRule="auto"/>
              <w:jc w:val="center"/>
              <w:rPr>
                <w:rFonts w:ascii="KaiTi_GB2312" w:eastAsia="KaiTi_GB2312"/>
                <w:sz w:val="24"/>
                <w:szCs w:val="28"/>
                <w:highlight w:val="none"/>
              </w:rPr>
            </w:pPr>
          </w:p>
        </w:tc>
        <w:tc>
          <w:tcPr>
            <w:tcW w:w="1650" w:type="dxa"/>
            <w:vAlign w:val="center"/>
          </w:tcPr>
          <w:p w14:paraId="76F5DEF0">
            <w:pPr>
              <w:spacing w:after="0" w:line="240" w:lineRule="auto"/>
              <w:jc w:val="center"/>
              <w:rPr>
                <w:rFonts w:ascii="KaiTi_GB2312" w:eastAsia="KaiTi_GB2312"/>
                <w:b/>
                <w:bCs/>
                <w:sz w:val="24"/>
                <w:szCs w:val="28"/>
                <w:highlight w:val="none"/>
              </w:rPr>
            </w:pPr>
          </w:p>
        </w:tc>
        <w:tc>
          <w:tcPr>
            <w:tcW w:w="695" w:type="dxa"/>
            <w:vAlign w:val="center"/>
          </w:tcPr>
          <w:p w14:paraId="7D655F19">
            <w:pPr>
              <w:spacing w:after="0" w:line="240" w:lineRule="auto"/>
              <w:jc w:val="center"/>
              <w:rPr>
                <w:rFonts w:ascii="KaiTi_GB2312" w:eastAsia="KaiTi_GB2312"/>
                <w:sz w:val="24"/>
                <w:szCs w:val="28"/>
                <w:highlight w:val="none"/>
              </w:rPr>
            </w:pPr>
          </w:p>
        </w:tc>
        <w:tc>
          <w:tcPr>
            <w:tcW w:w="941" w:type="dxa"/>
            <w:vAlign w:val="center"/>
          </w:tcPr>
          <w:p w14:paraId="6F6C34A3">
            <w:pPr>
              <w:spacing w:after="0" w:line="240" w:lineRule="auto"/>
              <w:jc w:val="center"/>
              <w:rPr>
                <w:rFonts w:ascii="KaiTi_GB2312" w:eastAsia="KaiTi_GB2312"/>
                <w:sz w:val="24"/>
                <w:szCs w:val="28"/>
                <w:highlight w:val="none"/>
              </w:rPr>
            </w:pPr>
          </w:p>
        </w:tc>
        <w:tc>
          <w:tcPr>
            <w:tcW w:w="900" w:type="dxa"/>
            <w:vAlign w:val="center"/>
          </w:tcPr>
          <w:p w14:paraId="2EF38368">
            <w:pPr>
              <w:spacing w:after="0" w:line="240" w:lineRule="auto"/>
              <w:jc w:val="center"/>
              <w:rPr>
                <w:rFonts w:ascii="KaiTi_GB2312" w:eastAsia="KaiTi_GB2312"/>
                <w:sz w:val="24"/>
                <w:szCs w:val="28"/>
                <w:highlight w:val="none"/>
              </w:rPr>
            </w:pPr>
          </w:p>
        </w:tc>
        <w:tc>
          <w:tcPr>
            <w:tcW w:w="1609" w:type="dxa"/>
            <w:vAlign w:val="center"/>
          </w:tcPr>
          <w:p w14:paraId="75720D23">
            <w:pPr>
              <w:spacing w:after="0" w:line="240" w:lineRule="auto"/>
              <w:jc w:val="center"/>
              <w:rPr>
                <w:rFonts w:ascii="KaiTi_GB2312" w:eastAsia="KaiTi_GB2312"/>
                <w:sz w:val="24"/>
                <w:szCs w:val="28"/>
                <w:highlight w:val="none"/>
              </w:rPr>
            </w:pPr>
          </w:p>
        </w:tc>
        <w:tc>
          <w:tcPr>
            <w:tcW w:w="1950" w:type="dxa"/>
            <w:vAlign w:val="center"/>
          </w:tcPr>
          <w:p w14:paraId="5222E491">
            <w:pPr>
              <w:spacing w:after="0" w:line="240" w:lineRule="auto"/>
              <w:jc w:val="center"/>
              <w:rPr>
                <w:rFonts w:ascii="KaiTi_GB2312" w:eastAsia="KaiTi_GB2312"/>
                <w:sz w:val="24"/>
                <w:szCs w:val="28"/>
                <w:highlight w:val="none"/>
              </w:rPr>
            </w:pPr>
          </w:p>
        </w:tc>
        <w:tc>
          <w:tcPr>
            <w:tcW w:w="1255" w:type="dxa"/>
            <w:vAlign w:val="center"/>
          </w:tcPr>
          <w:p w14:paraId="1C11EBD2">
            <w:pPr>
              <w:spacing w:after="0" w:line="240" w:lineRule="auto"/>
              <w:jc w:val="center"/>
              <w:rPr>
                <w:rFonts w:ascii="KaiTi_GB2312" w:eastAsia="KaiTi_GB2312"/>
                <w:sz w:val="24"/>
                <w:szCs w:val="28"/>
                <w:highlight w:val="none"/>
              </w:rPr>
            </w:pPr>
          </w:p>
        </w:tc>
        <w:tc>
          <w:tcPr>
            <w:tcW w:w="886" w:type="dxa"/>
            <w:vAlign w:val="center"/>
          </w:tcPr>
          <w:p w14:paraId="41434149">
            <w:pPr>
              <w:spacing w:after="0" w:line="240" w:lineRule="auto"/>
              <w:jc w:val="center"/>
              <w:rPr>
                <w:rFonts w:ascii="KaiTi_GB2312" w:eastAsia="KaiTi_GB2312"/>
                <w:sz w:val="24"/>
                <w:szCs w:val="28"/>
                <w:highlight w:val="none"/>
              </w:rPr>
            </w:pPr>
          </w:p>
        </w:tc>
        <w:tc>
          <w:tcPr>
            <w:tcW w:w="805" w:type="dxa"/>
            <w:vAlign w:val="center"/>
          </w:tcPr>
          <w:p w14:paraId="382C6FB9">
            <w:pPr>
              <w:spacing w:after="0" w:line="240" w:lineRule="auto"/>
              <w:jc w:val="center"/>
              <w:rPr>
                <w:rFonts w:ascii="KaiTi_GB2312" w:eastAsia="KaiTi_GB2312"/>
                <w:sz w:val="24"/>
                <w:szCs w:val="28"/>
                <w:highlight w:val="none"/>
              </w:rPr>
            </w:pPr>
          </w:p>
        </w:tc>
      </w:tr>
      <w:tr w14:paraId="51DC1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exact"/>
        </w:trPr>
        <w:tc>
          <w:tcPr>
            <w:tcW w:w="580" w:type="dxa"/>
            <w:vMerge w:val="continue"/>
            <w:tcBorders>
              <w:right w:val="single" w:color="auto" w:sz="2" w:space="0"/>
            </w:tcBorders>
          </w:tcPr>
          <w:p w14:paraId="0C503E52">
            <w:pPr>
              <w:spacing w:after="0" w:line="240" w:lineRule="auto"/>
              <w:rPr>
                <w:rFonts w:ascii="KaiTi_GB2312" w:eastAsia="KaiTi_GB2312"/>
                <w:sz w:val="24"/>
                <w:szCs w:val="28"/>
                <w:highlight w:val="none"/>
              </w:rPr>
            </w:pPr>
          </w:p>
        </w:tc>
        <w:tc>
          <w:tcPr>
            <w:tcW w:w="766" w:type="dxa"/>
            <w:vMerge w:val="continue"/>
            <w:tcBorders>
              <w:left w:val="single" w:color="auto" w:sz="2" w:space="0"/>
            </w:tcBorders>
            <w:vAlign w:val="center"/>
          </w:tcPr>
          <w:p w14:paraId="072728D3">
            <w:pPr>
              <w:spacing w:after="0" w:line="240" w:lineRule="auto"/>
              <w:ind w:left="113" w:right="113"/>
              <w:jc w:val="center"/>
              <w:rPr>
                <w:rFonts w:hint="eastAsia" w:ascii="KaiTi_GB2312" w:eastAsia="KaiTi_GB2312"/>
                <w:sz w:val="22"/>
                <w:highlight w:val="none"/>
              </w:rPr>
            </w:pPr>
          </w:p>
        </w:tc>
        <w:tc>
          <w:tcPr>
            <w:tcW w:w="675" w:type="dxa"/>
            <w:vAlign w:val="center"/>
          </w:tcPr>
          <w:p w14:paraId="5E9A397F">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8</w:t>
            </w:r>
          </w:p>
        </w:tc>
        <w:tc>
          <w:tcPr>
            <w:tcW w:w="1941" w:type="dxa"/>
            <w:vAlign w:val="center"/>
          </w:tcPr>
          <w:p w14:paraId="4150331A">
            <w:pPr>
              <w:spacing w:after="0" w:line="240" w:lineRule="auto"/>
              <w:jc w:val="center"/>
              <w:rPr>
                <w:rFonts w:ascii="KaiTi_GB2312" w:eastAsia="KaiTi_GB2312"/>
                <w:sz w:val="24"/>
                <w:szCs w:val="28"/>
                <w:highlight w:val="none"/>
              </w:rPr>
            </w:pPr>
          </w:p>
        </w:tc>
        <w:tc>
          <w:tcPr>
            <w:tcW w:w="1650" w:type="dxa"/>
            <w:vAlign w:val="center"/>
          </w:tcPr>
          <w:p w14:paraId="6B9AE060">
            <w:pPr>
              <w:spacing w:after="0" w:line="240" w:lineRule="auto"/>
              <w:jc w:val="center"/>
              <w:rPr>
                <w:rFonts w:ascii="KaiTi_GB2312" w:eastAsia="KaiTi_GB2312"/>
                <w:sz w:val="24"/>
                <w:szCs w:val="28"/>
                <w:highlight w:val="none"/>
              </w:rPr>
            </w:pPr>
          </w:p>
        </w:tc>
        <w:tc>
          <w:tcPr>
            <w:tcW w:w="695" w:type="dxa"/>
            <w:vAlign w:val="center"/>
          </w:tcPr>
          <w:p w14:paraId="563F65E1">
            <w:pPr>
              <w:spacing w:after="0" w:line="240" w:lineRule="auto"/>
              <w:jc w:val="center"/>
              <w:rPr>
                <w:rFonts w:ascii="KaiTi_GB2312" w:eastAsia="KaiTi_GB2312"/>
                <w:sz w:val="24"/>
                <w:szCs w:val="28"/>
                <w:highlight w:val="none"/>
              </w:rPr>
            </w:pPr>
          </w:p>
        </w:tc>
        <w:tc>
          <w:tcPr>
            <w:tcW w:w="941" w:type="dxa"/>
            <w:vAlign w:val="center"/>
          </w:tcPr>
          <w:p w14:paraId="56CCE38C">
            <w:pPr>
              <w:spacing w:after="0" w:line="240" w:lineRule="auto"/>
              <w:jc w:val="center"/>
              <w:rPr>
                <w:rFonts w:ascii="KaiTi_GB2312" w:eastAsia="KaiTi_GB2312"/>
                <w:sz w:val="24"/>
                <w:szCs w:val="28"/>
                <w:highlight w:val="none"/>
              </w:rPr>
            </w:pPr>
          </w:p>
        </w:tc>
        <w:tc>
          <w:tcPr>
            <w:tcW w:w="900" w:type="dxa"/>
            <w:vAlign w:val="center"/>
          </w:tcPr>
          <w:p w14:paraId="3D6F19B8">
            <w:pPr>
              <w:spacing w:after="0" w:line="240" w:lineRule="auto"/>
              <w:jc w:val="center"/>
              <w:rPr>
                <w:rFonts w:ascii="KaiTi_GB2312" w:eastAsia="KaiTi_GB2312"/>
                <w:sz w:val="24"/>
                <w:szCs w:val="28"/>
                <w:highlight w:val="none"/>
              </w:rPr>
            </w:pPr>
          </w:p>
        </w:tc>
        <w:tc>
          <w:tcPr>
            <w:tcW w:w="1609" w:type="dxa"/>
            <w:vAlign w:val="center"/>
          </w:tcPr>
          <w:p w14:paraId="5643814D">
            <w:pPr>
              <w:spacing w:after="0" w:line="240" w:lineRule="auto"/>
              <w:jc w:val="center"/>
              <w:rPr>
                <w:rFonts w:ascii="KaiTi_GB2312" w:eastAsia="KaiTi_GB2312"/>
                <w:sz w:val="24"/>
                <w:szCs w:val="28"/>
                <w:highlight w:val="none"/>
              </w:rPr>
            </w:pPr>
          </w:p>
        </w:tc>
        <w:tc>
          <w:tcPr>
            <w:tcW w:w="1950" w:type="dxa"/>
            <w:vAlign w:val="center"/>
          </w:tcPr>
          <w:p w14:paraId="1D024A3D">
            <w:pPr>
              <w:spacing w:after="0" w:line="240" w:lineRule="auto"/>
              <w:jc w:val="center"/>
              <w:rPr>
                <w:rFonts w:ascii="KaiTi_GB2312" w:eastAsia="KaiTi_GB2312"/>
                <w:sz w:val="24"/>
                <w:szCs w:val="28"/>
                <w:highlight w:val="none"/>
              </w:rPr>
            </w:pPr>
          </w:p>
        </w:tc>
        <w:tc>
          <w:tcPr>
            <w:tcW w:w="1255" w:type="dxa"/>
            <w:vAlign w:val="center"/>
          </w:tcPr>
          <w:p w14:paraId="53AF23B1">
            <w:pPr>
              <w:spacing w:after="0" w:line="240" w:lineRule="auto"/>
              <w:jc w:val="center"/>
              <w:rPr>
                <w:rFonts w:ascii="KaiTi_GB2312" w:eastAsia="KaiTi_GB2312"/>
                <w:sz w:val="24"/>
                <w:szCs w:val="28"/>
                <w:highlight w:val="none"/>
              </w:rPr>
            </w:pPr>
          </w:p>
        </w:tc>
        <w:tc>
          <w:tcPr>
            <w:tcW w:w="886" w:type="dxa"/>
            <w:vAlign w:val="center"/>
          </w:tcPr>
          <w:p w14:paraId="49DE06D8">
            <w:pPr>
              <w:spacing w:after="0" w:line="240" w:lineRule="auto"/>
              <w:jc w:val="center"/>
              <w:rPr>
                <w:rFonts w:ascii="KaiTi_GB2312" w:eastAsia="KaiTi_GB2312"/>
                <w:sz w:val="24"/>
                <w:szCs w:val="28"/>
                <w:highlight w:val="none"/>
              </w:rPr>
            </w:pPr>
          </w:p>
        </w:tc>
        <w:tc>
          <w:tcPr>
            <w:tcW w:w="805" w:type="dxa"/>
            <w:vAlign w:val="center"/>
          </w:tcPr>
          <w:p w14:paraId="4EBDF213">
            <w:pPr>
              <w:spacing w:after="0" w:line="240" w:lineRule="auto"/>
              <w:jc w:val="center"/>
              <w:rPr>
                <w:rFonts w:ascii="KaiTi_GB2312" w:eastAsia="KaiTi_GB2312"/>
                <w:sz w:val="24"/>
                <w:szCs w:val="28"/>
                <w:highlight w:val="none"/>
              </w:rPr>
            </w:pPr>
          </w:p>
        </w:tc>
      </w:tr>
      <w:tr w14:paraId="03F8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exact"/>
        </w:trPr>
        <w:tc>
          <w:tcPr>
            <w:tcW w:w="580" w:type="dxa"/>
            <w:vMerge w:val="continue"/>
            <w:tcBorders>
              <w:right w:val="single" w:color="auto" w:sz="2" w:space="0"/>
            </w:tcBorders>
          </w:tcPr>
          <w:p w14:paraId="4CDBC264">
            <w:pPr>
              <w:spacing w:after="0" w:line="240" w:lineRule="auto"/>
              <w:rPr>
                <w:rFonts w:ascii="KaiTi_GB2312" w:eastAsia="KaiTi_GB2312"/>
                <w:sz w:val="24"/>
                <w:szCs w:val="28"/>
                <w:highlight w:val="none"/>
              </w:rPr>
            </w:pPr>
          </w:p>
        </w:tc>
        <w:tc>
          <w:tcPr>
            <w:tcW w:w="766" w:type="dxa"/>
            <w:vMerge w:val="continue"/>
            <w:tcBorders>
              <w:left w:val="single" w:color="auto" w:sz="2" w:space="0"/>
            </w:tcBorders>
            <w:vAlign w:val="center"/>
          </w:tcPr>
          <w:p w14:paraId="3BC5616B">
            <w:pPr>
              <w:spacing w:after="0" w:line="240" w:lineRule="auto"/>
              <w:ind w:left="113" w:right="113"/>
              <w:jc w:val="center"/>
              <w:rPr>
                <w:rFonts w:hint="eastAsia" w:ascii="KaiTi_GB2312" w:eastAsia="KaiTi_GB2312"/>
                <w:sz w:val="22"/>
                <w:highlight w:val="none"/>
              </w:rPr>
            </w:pPr>
          </w:p>
        </w:tc>
        <w:tc>
          <w:tcPr>
            <w:tcW w:w="675" w:type="dxa"/>
            <w:vAlign w:val="center"/>
          </w:tcPr>
          <w:p w14:paraId="27D1682A">
            <w:pPr>
              <w:spacing w:after="0" w:line="240" w:lineRule="auto"/>
              <w:jc w:val="center"/>
              <w:rPr>
                <w:rFonts w:hint="eastAsia" w:eastAsia="KaiTi_GB2312"/>
                <w:sz w:val="24"/>
                <w:szCs w:val="28"/>
                <w:highlight w:val="none"/>
                <w:lang w:eastAsia="zh-CN"/>
              </w:rPr>
            </w:pPr>
            <w:r>
              <w:rPr>
                <w:rFonts w:hint="eastAsia" w:eastAsia="KaiTi_GB2312"/>
                <w:sz w:val="24"/>
                <w:szCs w:val="28"/>
                <w:highlight w:val="none"/>
                <w:lang w:val="en-US" w:eastAsia="zh-CN"/>
              </w:rPr>
              <w:t>9</w:t>
            </w:r>
          </w:p>
        </w:tc>
        <w:tc>
          <w:tcPr>
            <w:tcW w:w="1941" w:type="dxa"/>
            <w:vAlign w:val="center"/>
          </w:tcPr>
          <w:p w14:paraId="2C5C7D83">
            <w:pPr>
              <w:spacing w:after="0" w:line="240" w:lineRule="auto"/>
              <w:jc w:val="center"/>
              <w:rPr>
                <w:rFonts w:ascii="KaiTi_GB2312" w:eastAsia="KaiTi_GB2312"/>
                <w:sz w:val="24"/>
                <w:szCs w:val="28"/>
                <w:highlight w:val="none"/>
              </w:rPr>
            </w:pPr>
          </w:p>
        </w:tc>
        <w:tc>
          <w:tcPr>
            <w:tcW w:w="1650" w:type="dxa"/>
            <w:vAlign w:val="center"/>
          </w:tcPr>
          <w:p w14:paraId="0E207B87">
            <w:pPr>
              <w:spacing w:after="0" w:line="240" w:lineRule="auto"/>
              <w:jc w:val="center"/>
              <w:rPr>
                <w:rFonts w:ascii="KaiTi_GB2312" w:eastAsia="KaiTi_GB2312"/>
                <w:sz w:val="24"/>
                <w:szCs w:val="28"/>
                <w:highlight w:val="none"/>
              </w:rPr>
            </w:pPr>
          </w:p>
        </w:tc>
        <w:tc>
          <w:tcPr>
            <w:tcW w:w="695" w:type="dxa"/>
            <w:vAlign w:val="center"/>
          </w:tcPr>
          <w:p w14:paraId="554A52BB">
            <w:pPr>
              <w:spacing w:after="0" w:line="240" w:lineRule="auto"/>
              <w:jc w:val="center"/>
              <w:rPr>
                <w:rFonts w:ascii="KaiTi_GB2312" w:eastAsia="KaiTi_GB2312"/>
                <w:sz w:val="24"/>
                <w:szCs w:val="28"/>
                <w:highlight w:val="none"/>
              </w:rPr>
            </w:pPr>
          </w:p>
        </w:tc>
        <w:tc>
          <w:tcPr>
            <w:tcW w:w="941" w:type="dxa"/>
            <w:vAlign w:val="center"/>
          </w:tcPr>
          <w:p w14:paraId="66314D82">
            <w:pPr>
              <w:spacing w:after="0" w:line="240" w:lineRule="auto"/>
              <w:jc w:val="center"/>
              <w:rPr>
                <w:rFonts w:ascii="KaiTi_GB2312" w:eastAsia="KaiTi_GB2312"/>
                <w:sz w:val="24"/>
                <w:szCs w:val="28"/>
                <w:highlight w:val="none"/>
              </w:rPr>
            </w:pPr>
          </w:p>
        </w:tc>
        <w:tc>
          <w:tcPr>
            <w:tcW w:w="900" w:type="dxa"/>
            <w:vAlign w:val="center"/>
          </w:tcPr>
          <w:p w14:paraId="7BC8D35C">
            <w:pPr>
              <w:spacing w:after="0" w:line="240" w:lineRule="auto"/>
              <w:jc w:val="center"/>
              <w:rPr>
                <w:rFonts w:ascii="KaiTi_GB2312" w:eastAsia="KaiTi_GB2312"/>
                <w:sz w:val="24"/>
                <w:szCs w:val="28"/>
                <w:highlight w:val="none"/>
              </w:rPr>
            </w:pPr>
          </w:p>
        </w:tc>
        <w:tc>
          <w:tcPr>
            <w:tcW w:w="1609" w:type="dxa"/>
            <w:vAlign w:val="center"/>
          </w:tcPr>
          <w:p w14:paraId="5015D424">
            <w:pPr>
              <w:spacing w:after="0" w:line="240" w:lineRule="auto"/>
              <w:jc w:val="center"/>
              <w:rPr>
                <w:rFonts w:ascii="KaiTi_GB2312" w:eastAsia="KaiTi_GB2312"/>
                <w:sz w:val="24"/>
                <w:szCs w:val="28"/>
                <w:highlight w:val="none"/>
              </w:rPr>
            </w:pPr>
          </w:p>
        </w:tc>
        <w:tc>
          <w:tcPr>
            <w:tcW w:w="1950" w:type="dxa"/>
            <w:vAlign w:val="center"/>
          </w:tcPr>
          <w:p w14:paraId="4EACCE07">
            <w:pPr>
              <w:spacing w:after="0" w:line="240" w:lineRule="auto"/>
              <w:jc w:val="center"/>
              <w:rPr>
                <w:rFonts w:ascii="KaiTi_GB2312" w:eastAsia="KaiTi_GB2312"/>
                <w:sz w:val="24"/>
                <w:szCs w:val="28"/>
                <w:highlight w:val="none"/>
              </w:rPr>
            </w:pPr>
          </w:p>
        </w:tc>
        <w:tc>
          <w:tcPr>
            <w:tcW w:w="1255" w:type="dxa"/>
            <w:vAlign w:val="center"/>
          </w:tcPr>
          <w:p w14:paraId="6A160E7A">
            <w:pPr>
              <w:spacing w:after="0" w:line="240" w:lineRule="auto"/>
              <w:jc w:val="center"/>
              <w:rPr>
                <w:rFonts w:ascii="KaiTi_GB2312" w:eastAsia="KaiTi_GB2312"/>
                <w:sz w:val="24"/>
                <w:szCs w:val="28"/>
                <w:highlight w:val="none"/>
              </w:rPr>
            </w:pPr>
          </w:p>
        </w:tc>
        <w:tc>
          <w:tcPr>
            <w:tcW w:w="886" w:type="dxa"/>
            <w:vAlign w:val="center"/>
          </w:tcPr>
          <w:p w14:paraId="36A8A013">
            <w:pPr>
              <w:spacing w:after="0" w:line="240" w:lineRule="auto"/>
              <w:jc w:val="center"/>
              <w:rPr>
                <w:rFonts w:ascii="KaiTi_GB2312" w:eastAsia="KaiTi_GB2312"/>
                <w:sz w:val="24"/>
                <w:szCs w:val="28"/>
                <w:highlight w:val="none"/>
              </w:rPr>
            </w:pPr>
          </w:p>
        </w:tc>
        <w:tc>
          <w:tcPr>
            <w:tcW w:w="805" w:type="dxa"/>
            <w:vAlign w:val="center"/>
          </w:tcPr>
          <w:p w14:paraId="1455A542">
            <w:pPr>
              <w:spacing w:after="0" w:line="240" w:lineRule="auto"/>
              <w:jc w:val="center"/>
              <w:rPr>
                <w:rFonts w:ascii="KaiTi_GB2312" w:eastAsia="KaiTi_GB2312"/>
                <w:sz w:val="24"/>
                <w:szCs w:val="28"/>
                <w:highlight w:val="none"/>
              </w:rPr>
            </w:pPr>
          </w:p>
        </w:tc>
      </w:tr>
      <w:tr w14:paraId="2F35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exact"/>
        </w:trPr>
        <w:tc>
          <w:tcPr>
            <w:tcW w:w="580" w:type="dxa"/>
            <w:vMerge w:val="continue"/>
            <w:tcBorders>
              <w:right w:val="single" w:color="auto" w:sz="2" w:space="0"/>
            </w:tcBorders>
          </w:tcPr>
          <w:p w14:paraId="66760803">
            <w:pPr>
              <w:spacing w:after="0" w:line="240" w:lineRule="auto"/>
              <w:rPr>
                <w:rFonts w:ascii="KaiTi_GB2312" w:eastAsia="KaiTi_GB2312"/>
                <w:sz w:val="24"/>
                <w:szCs w:val="28"/>
                <w:highlight w:val="none"/>
              </w:rPr>
            </w:pPr>
          </w:p>
        </w:tc>
        <w:tc>
          <w:tcPr>
            <w:tcW w:w="766" w:type="dxa"/>
            <w:vMerge w:val="continue"/>
            <w:tcBorders>
              <w:left w:val="single" w:color="auto" w:sz="2" w:space="0"/>
            </w:tcBorders>
            <w:vAlign w:val="center"/>
          </w:tcPr>
          <w:p w14:paraId="56B72EC8">
            <w:pPr>
              <w:spacing w:after="0" w:line="240" w:lineRule="auto"/>
              <w:ind w:left="113" w:right="113"/>
              <w:jc w:val="center"/>
              <w:rPr>
                <w:rFonts w:hint="eastAsia" w:ascii="KaiTi_GB2312" w:eastAsia="KaiTi_GB2312"/>
                <w:sz w:val="22"/>
                <w:highlight w:val="none"/>
              </w:rPr>
            </w:pPr>
          </w:p>
        </w:tc>
        <w:tc>
          <w:tcPr>
            <w:tcW w:w="675" w:type="dxa"/>
            <w:vAlign w:val="center"/>
          </w:tcPr>
          <w:p w14:paraId="5C8B10AA">
            <w:pPr>
              <w:spacing w:after="0" w:line="240" w:lineRule="auto"/>
              <w:jc w:val="center"/>
              <w:rPr>
                <w:rFonts w:hint="default" w:eastAsia="KaiTi_GB2312"/>
                <w:sz w:val="24"/>
                <w:szCs w:val="28"/>
                <w:highlight w:val="none"/>
                <w:lang w:val="en-US" w:eastAsia="zh-CN"/>
              </w:rPr>
            </w:pPr>
            <w:r>
              <w:rPr>
                <w:rFonts w:hint="eastAsia" w:eastAsia="KaiTi_GB2312"/>
                <w:sz w:val="24"/>
                <w:szCs w:val="28"/>
                <w:highlight w:val="none"/>
                <w:lang w:val="en-US" w:eastAsia="zh-CN"/>
              </w:rPr>
              <w:t>10</w:t>
            </w:r>
          </w:p>
        </w:tc>
        <w:tc>
          <w:tcPr>
            <w:tcW w:w="1941" w:type="dxa"/>
            <w:vAlign w:val="center"/>
          </w:tcPr>
          <w:p w14:paraId="44C4D40B">
            <w:pPr>
              <w:spacing w:after="0" w:line="240" w:lineRule="auto"/>
              <w:jc w:val="center"/>
              <w:rPr>
                <w:rFonts w:ascii="KaiTi_GB2312" w:eastAsia="KaiTi_GB2312"/>
                <w:sz w:val="24"/>
                <w:szCs w:val="28"/>
                <w:highlight w:val="none"/>
              </w:rPr>
            </w:pPr>
          </w:p>
        </w:tc>
        <w:tc>
          <w:tcPr>
            <w:tcW w:w="1650" w:type="dxa"/>
            <w:vAlign w:val="center"/>
          </w:tcPr>
          <w:p w14:paraId="06D38578">
            <w:pPr>
              <w:spacing w:after="0" w:line="240" w:lineRule="auto"/>
              <w:jc w:val="center"/>
              <w:rPr>
                <w:rFonts w:ascii="KaiTi_GB2312" w:eastAsia="KaiTi_GB2312"/>
                <w:sz w:val="24"/>
                <w:szCs w:val="28"/>
                <w:highlight w:val="none"/>
              </w:rPr>
            </w:pPr>
          </w:p>
        </w:tc>
        <w:tc>
          <w:tcPr>
            <w:tcW w:w="695" w:type="dxa"/>
            <w:vAlign w:val="center"/>
          </w:tcPr>
          <w:p w14:paraId="512F9F0E">
            <w:pPr>
              <w:spacing w:after="0" w:line="240" w:lineRule="auto"/>
              <w:jc w:val="center"/>
              <w:rPr>
                <w:rFonts w:ascii="KaiTi_GB2312" w:eastAsia="KaiTi_GB2312"/>
                <w:sz w:val="24"/>
                <w:szCs w:val="28"/>
                <w:highlight w:val="none"/>
              </w:rPr>
            </w:pPr>
          </w:p>
        </w:tc>
        <w:tc>
          <w:tcPr>
            <w:tcW w:w="941" w:type="dxa"/>
            <w:vAlign w:val="center"/>
          </w:tcPr>
          <w:p w14:paraId="18491BF2">
            <w:pPr>
              <w:spacing w:after="0" w:line="240" w:lineRule="auto"/>
              <w:jc w:val="center"/>
              <w:rPr>
                <w:rFonts w:ascii="KaiTi_GB2312" w:eastAsia="KaiTi_GB2312"/>
                <w:sz w:val="24"/>
                <w:szCs w:val="28"/>
                <w:highlight w:val="none"/>
              </w:rPr>
            </w:pPr>
          </w:p>
        </w:tc>
        <w:tc>
          <w:tcPr>
            <w:tcW w:w="900" w:type="dxa"/>
            <w:vAlign w:val="center"/>
          </w:tcPr>
          <w:p w14:paraId="18521D84">
            <w:pPr>
              <w:spacing w:after="0" w:line="240" w:lineRule="auto"/>
              <w:jc w:val="center"/>
              <w:rPr>
                <w:rFonts w:ascii="KaiTi_GB2312" w:eastAsia="KaiTi_GB2312"/>
                <w:sz w:val="24"/>
                <w:szCs w:val="28"/>
                <w:highlight w:val="none"/>
              </w:rPr>
            </w:pPr>
          </w:p>
        </w:tc>
        <w:tc>
          <w:tcPr>
            <w:tcW w:w="1609" w:type="dxa"/>
            <w:vAlign w:val="center"/>
          </w:tcPr>
          <w:p w14:paraId="5F48FDE0">
            <w:pPr>
              <w:spacing w:after="0" w:line="240" w:lineRule="auto"/>
              <w:jc w:val="center"/>
              <w:rPr>
                <w:rFonts w:ascii="KaiTi_GB2312" w:eastAsia="KaiTi_GB2312"/>
                <w:sz w:val="24"/>
                <w:szCs w:val="28"/>
                <w:highlight w:val="none"/>
              </w:rPr>
            </w:pPr>
          </w:p>
        </w:tc>
        <w:tc>
          <w:tcPr>
            <w:tcW w:w="1950" w:type="dxa"/>
            <w:vAlign w:val="center"/>
          </w:tcPr>
          <w:p w14:paraId="1AB5E839">
            <w:pPr>
              <w:spacing w:after="0" w:line="240" w:lineRule="auto"/>
              <w:jc w:val="center"/>
              <w:rPr>
                <w:rFonts w:ascii="KaiTi_GB2312" w:eastAsia="KaiTi_GB2312"/>
                <w:sz w:val="24"/>
                <w:szCs w:val="28"/>
                <w:highlight w:val="none"/>
              </w:rPr>
            </w:pPr>
          </w:p>
        </w:tc>
        <w:tc>
          <w:tcPr>
            <w:tcW w:w="1255" w:type="dxa"/>
            <w:vAlign w:val="center"/>
          </w:tcPr>
          <w:p w14:paraId="1A28A742">
            <w:pPr>
              <w:spacing w:after="0" w:line="240" w:lineRule="auto"/>
              <w:jc w:val="center"/>
              <w:rPr>
                <w:rFonts w:ascii="KaiTi_GB2312" w:eastAsia="KaiTi_GB2312"/>
                <w:sz w:val="24"/>
                <w:szCs w:val="28"/>
                <w:highlight w:val="none"/>
              </w:rPr>
            </w:pPr>
          </w:p>
        </w:tc>
        <w:tc>
          <w:tcPr>
            <w:tcW w:w="886" w:type="dxa"/>
            <w:vAlign w:val="center"/>
          </w:tcPr>
          <w:p w14:paraId="187B58F2">
            <w:pPr>
              <w:spacing w:after="0" w:line="240" w:lineRule="auto"/>
              <w:jc w:val="center"/>
              <w:rPr>
                <w:rFonts w:ascii="KaiTi_GB2312" w:eastAsia="KaiTi_GB2312"/>
                <w:sz w:val="24"/>
                <w:szCs w:val="28"/>
                <w:highlight w:val="none"/>
              </w:rPr>
            </w:pPr>
          </w:p>
        </w:tc>
        <w:tc>
          <w:tcPr>
            <w:tcW w:w="805" w:type="dxa"/>
            <w:vAlign w:val="center"/>
          </w:tcPr>
          <w:p w14:paraId="7244E0FE">
            <w:pPr>
              <w:spacing w:after="0" w:line="240" w:lineRule="auto"/>
              <w:jc w:val="center"/>
              <w:rPr>
                <w:rFonts w:ascii="KaiTi_GB2312" w:eastAsia="KaiTi_GB2312"/>
                <w:sz w:val="24"/>
                <w:szCs w:val="28"/>
                <w:highlight w:val="none"/>
              </w:rPr>
            </w:pPr>
          </w:p>
        </w:tc>
      </w:tr>
      <w:tr w14:paraId="66F6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exact"/>
        </w:trPr>
        <w:tc>
          <w:tcPr>
            <w:tcW w:w="580" w:type="dxa"/>
            <w:vMerge w:val="continue"/>
            <w:tcBorders>
              <w:right w:val="single" w:color="auto" w:sz="2" w:space="0"/>
            </w:tcBorders>
          </w:tcPr>
          <w:p w14:paraId="6C8AC6C6">
            <w:pPr>
              <w:spacing w:after="0" w:line="240" w:lineRule="auto"/>
              <w:rPr>
                <w:rFonts w:ascii="KaiTi_GB2312" w:eastAsia="KaiTi_GB2312"/>
                <w:sz w:val="24"/>
                <w:szCs w:val="28"/>
                <w:highlight w:val="none"/>
              </w:rPr>
            </w:pPr>
          </w:p>
        </w:tc>
        <w:tc>
          <w:tcPr>
            <w:tcW w:w="766" w:type="dxa"/>
            <w:vMerge w:val="restart"/>
            <w:tcBorders>
              <w:left w:val="single" w:color="auto" w:sz="2" w:space="0"/>
            </w:tcBorders>
            <w:textDirection w:val="tbLrV"/>
            <w:vAlign w:val="center"/>
          </w:tcPr>
          <w:p w14:paraId="150B0DF3">
            <w:pPr>
              <w:spacing w:after="0" w:line="240" w:lineRule="auto"/>
              <w:ind w:left="113" w:right="113"/>
              <w:jc w:val="center"/>
              <w:rPr>
                <w:rFonts w:hint="default" w:ascii="KaiTi_GB2312" w:eastAsia="KaiTi_GB2312"/>
                <w:sz w:val="22"/>
                <w:highlight w:val="none"/>
                <w:lang w:val="en-US" w:eastAsia="zh-CN"/>
              </w:rPr>
            </w:pPr>
            <w:r>
              <w:rPr>
                <w:rFonts w:hint="eastAsia" w:ascii="KaiTi_GB2312" w:eastAsia="KaiTi_GB2312"/>
                <w:sz w:val="22"/>
                <w:highlight w:val="none"/>
                <w:lang w:val="en-US" w:eastAsia="zh-CN"/>
              </w:rPr>
              <w:t>*折抵论文</w:t>
            </w:r>
          </w:p>
        </w:tc>
        <w:tc>
          <w:tcPr>
            <w:tcW w:w="675" w:type="dxa"/>
            <w:vAlign w:val="center"/>
          </w:tcPr>
          <w:p w14:paraId="798D76A1">
            <w:pPr>
              <w:spacing w:after="0" w:line="240" w:lineRule="auto"/>
              <w:jc w:val="center"/>
              <w:rPr>
                <w:rFonts w:hint="default" w:eastAsia="KaiTi_GB2312"/>
                <w:sz w:val="24"/>
                <w:szCs w:val="28"/>
                <w:highlight w:val="none"/>
                <w:lang w:val="en-US" w:eastAsia="zh-CN"/>
              </w:rPr>
            </w:pPr>
            <w:r>
              <w:rPr>
                <w:rFonts w:eastAsia="KaiTi_GB2312"/>
                <w:sz w:val="24"/>
                <w:szCs w:val="28"/>
                <w:highlight w:val="none"/>
              </w:rPr>
              <w:t>1</w:t>
            </w:r>
          </w:p>
        </w:tc>
        <w:tc>
          <w:tcPr>
            <w:tcW w:w="1941" w:type="dxa"/>
            <w:vAlign w:val="center"/>
          </w:tcPr>
          <w:p w14:paraId="64EC4862">
            <w:pPr>
              <w:spacing w:after="0" w:line="240" w:lineRule="auto"/>
              <w:jc w:val="center"/>
              <w:rPr>
                <w:rFonts w:ascii="KaiTi_GB2312" w:eastAsia="KaiTi_GB2312"/>
                <w:sz w:val="24"/>
                <w:szCs w:val="28"/>
                <w:highlight w:val="none"/>
              </w:rPr>
            </w:pPr>
          </w:p>
        </w:tc>
        <w:tc>
          <w:tcPr>
            <w:tcW w:w="1650" w:type="dxa"/>
            <w:vAlign w:val="center"/>
          </w:tcPr>
          <w:p w14:paraId="26107F68">
            <w:pPr>
              <w:spacing w:after="0" w:line="240" w:lineRule="auto"/>
              <w:jc w:val="center"/>
              <w:rPr>
                <w:rFonts w:ascii="KaiTi_GB2312" w:eastAsia="KaiTi_GB2312"/>
                <w:sz w:val="24"/>
                <w:szCs w:val="28"/>
                <w:highlight w:val="none"/>
              </w:rPr>
            </w:pPr>
          </w:p>
        </w:tc>
        <w:tc>
          <w:tcPr>
            <w:tcW w:w="695" w:type="dxa"/>
            <w:vAlign w:val="center"/>
          </w:tcPr>
          <w:p w14:paraId="768953DA">
            <w:pPr>
              <w:spacing w:after="0" w:line="240" w:lineRule="auto"/>
              <w:jc w:val="center"/>
              <w:rPr>
                <w:rFonts w:ascii="KaiTi_GB2312" w:eastAsia="KaiTi_GB2312"/>
                <w:sz w:val="24"/>
                <w:szCs w:val="28"/>
                <w:highlight w:val="none"/>
              </w:rPr>
            </w:pPr>
          </w:p>
        </w:tc>
        <w:tc>
          <w:tcPr>
            <w:tcW w:w="941" w:type="dxa"/>
            <w:vAlign w:val="center"/>
          </w:tcPr>
          <w:p w14:paraId="0F0348E4">
            <w:pPr>
              <w:spacing w:after="0" w:line="240" w:lineRule="auto"/>
              <w:jc w:val="center"/>
              <w:rPr>
                <w:rFonts w:ascii="KaiTi_GB2312" w:eastAsia="KaiTi_GB2312"/>
                <w:sz w:val="24"/>
                <w:szCs w:val="28"/>
                <w:highlight w:val="none"/>
              </w:rPr>
            </w:pPr>
          </w:p>
        </w:tc>
        <w:tc>
          <w:tcPr>
            <w:tcW w:w="900" w:type="dxa"/>
            <w:vAlign w:val="center"/>
          </w:tcPr>
          <w:p w14:paraId="5F309FC3">
            <w:pPr>
              <w:spacing w:after="0" w:line="240" w:lineRule="auto"/>
              <w:jc w:val="center"/>
              <w:rPr>
                <w:rFonts w:ascii="KaiTi_GB2312" w:eastAsia="KaiTi_GB2312"/>
                <w:sz w:val="24"/>
                <w:szCs w:val="28"/>
                <w:highlight w:val="none"/>
              </w:rPr>
            </w:pPr>
          </w:p>
        </w:tc>
        <w:tc>
          <w:tcPr>
            <w:tcW w:w="1609" w:type="dxa"/>
            <w:vAlign w:val="center"/>
          </w:tcPr>
          <w:p w14:paraId="744518CD">
            <w:pPr>
              <w:spacing w:after="0" w:line="240" w:lineRule="auto"/>
              <w:jc w:val="center"/>
              <w:rPr>
                <w:rFonts w:ascii="KaiTi_GB2312" w:eastAsia="KaiTi_GB2312"/>
                <w:sz w:val="24"/>
                <w:szCs w:val="28"/>
                <w:highlight w:val="none"/>
              </w:rPr>
            </w:pPr>
          </w:p>
        </w:tc>
        <w:tc>
          <w:tcPr>
            <w:tcW w:w="1950" w:type="dxa"/>
            <w:vAlign w:val="center"/>
          </w:tcPr>
          <w:p w14:paraId="70144C5C">
            <w:pPr>
              <w:spacing w:after="0" w:line="240" w:lineRule="auto"/>
              <w:jc w:val="center"/>
              <w:rPr>
                <w:rFonts w:ascii="KaiTi_GB2312" w:eastAsia="KaiTi_GB2312"/>
                <w:sz w:val="24"/>
                <w:szCs w:val="28"/>
                <w:highlight w:val="none"/>
              </w:rPr>
            </w:pPr>
          </w:p>
        </w:tc>
        <w:tc>
          <w:tcPr>
            <w:tcW w:w="1255" w:type="dxa"/>
            <w:vAlign w:val="center"/>
          </w:tcPr>
          <w:p w14:paraId="1EB2CD90">
            <w:pPr>
              <w:spacing w:after="0" w:line="240" w:lineRule="auto"/>
              <w:jc w:val="center"/>
              <w:rPr>
                <w:rFonts w:ascii="KaiTi_GB2312" w:eastAsia="KaiTi_GB2312"/>
                <w:sz w:val="24"/>
                <w:szCs w:val="28"/>
                <w:highlight w:val="none"/>
              </w:rPr>
            </w:pPr>
          </w:p>
        </w:tc>
        <w:tc>
          <w:tcPr>
            <w:tcW w:w="886" w:type="dxa"/>
            <w:vAlign w:val="center"/>
          </w:tcPr>
          <w:p w14:paraId="3376F012">
            <w:pPr>
              <w:spacing w:after="0" w:line="240" w:lineRule="auto"/>
              <w:jc w:val="center"/>
              <w:rPr>
                <w:rFonts w:ascii="KaiTi_GB2312" w:eastAsia="KaiTi_GB2312"/>
                <w:sz w:val="24"/>
                <w:szCs w:val="28"/>
                <w:highlight w:val="none"/>
              </w:rPr>
            </w:pPr>
          </w:p>
        </w:tc>
        <w:tc>
          <w:tcPr>
            <w:tcW w:w="805" w:type="dxa"/>
            <w:vAlign w:val="center"/>
          </w:tcPr>
          <w:p w14:paraId="485CF370">
            <w:pPr>
              <w:spacing w:after="0" w:line="240" w:lineRule="auto"/>
              <w:jc w:val="center"/>
              <w:rPr>
                <w:rFonts w:ascii="KaiTi_GB2312" w:eastAsia="KaiTi_GB2312"/>
                <w:sz w:val="24"/>
                <w:szCs w:val="28"/>
                <w:highlight w:val="none"/>
              </w:rPr>
            </w:pPr>
          </w:p>
        </w:tc>
      </w:tr>
      <w:tr w14:paraId="75D43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trPr>
        <w:tc>
          <w:tcPr>
            <w:tcW w:w="580" w:type="dxa"/>
            <w:vMerge w:val="continue"/>
            <w:tcBorders>
              <w:right w:val="single" w:color="auto" w:sz="2" w:space="0"/>
            </w:tcBorders>
          </w:tcPr>
          <w:p w14:paraId="589E2200">
            <w:pPr>
              <w:spacing w:after="0" w:line="240" w:lineRule="auto"/>
              <w:rPr>
                <w:rFonts w:ascii="KaiTi_GB2312" w:eastAsia="KaiTi_GB2312"/>
                <w:sz w:val="24"/>
                <w:szCs w:val="28"/>
                <w:highlight w:val="none"/>
              </w:rPr>
            </w:pPr>
          </w:p>
        </w:tc>
        <w:tc>
          <w:tcPr>
            <w:tcW w:w="766" w:type="dxa"/>
            <w:vMerge w:val="continue"/>
            <w:tcBorders>
              <w:left w:val="single" w:color="auto" w:sz="2" w:space="0"/>
            </w:tcBorders>
          </w:tcPr>
          <w:p w14:paraId="5C0CFD8A">
            <w:pPr>
              <w:spacing w:after="0" w:line="240" w:lineRule="auto"/>
              <w:rPr>
                <w:rFonts w:ascii="KaiTi_GB2312" w:eastAsia="KaiTi_GB2312"/>
                <w:sz w:val="24"/>
                <w:szCs w:val="28"/>
                <w:highlight w:val="none"/>
              </w:rPr>
            </w:pPr>
          </w:p>
        </w:tc>
        <w:tc>
          <w:tcPr>
            <w:tcW w:w="675" w:type="dxa"/>
            <w:vAlign w:val="center"/>
          </w:tcPr>
          <w:p w14:paraId="778B4766">
            <w:pPr>
              <w:spacing w:after="0" w:line="240" w:lineRule="auto"/>
              <w:jc w:val="center"/>
              <w:rPr>
                <w:rFonts w:hint="default" w:eastAsia="KaiTi_GB2312"/>
                <w:sz w:val="24"/>
                <w:szCs w:val="28"/>
                <w:highlight w:val="none"/>
                <w:lang w:val="en-US" w:eastAsia="zh-CN"/>
              </w:rPr>
            </w:pPr>
            <w:r>
              <w:rPr>
                <w:rFonts w:eastAsia="KaiTi_GB2312"/>
                <w:sz w:val="24"/>
                <w:szCs w:val="28"/>
                <w:highlight w:val="none"/>
              </w:rPr>
              <w:t>2</w:t>
            </w:r>
          </w:p>
        </w:tc>
        <w:tc>
          <w:tcPr>
            <w:tcW w:w="1941" w:type="dxa"/>
            <w:vAlign w:val="center"/>
          </w:tcPr>
          <w:p w14:paraId="5B7CD6E3">
            <w:pPr>
              <w:spacing w:after="0" w:line="240" w:lineRule="auto"/>
              <w:jc w:val="center"/>
              <w:rPr>
                <w:rFonts w:ascii="KaiTi_GB2312" w:eastAsia="KaiTi_GB2312"/>
                <w:sz w:val="24"/>
                <w:szCs w:val="28"/>
                <w:highlight w:val="none"/>
              </w:rPr>
            </w:pPr>
          </w:p>
        </w:tc>
        <w:tc>
          <w:tcPr>
            <w:tcW w:w="1650" w:type="dxa"/>
            <w:vAlign w:val="center"/>
          </w:tcPr>
          <w:p w14:paraId="3976940D">
            <w:pPr>
              <w:spacing w:after="0" w:line="240" w:lineRule="auto"/>
              <w:jc w:val="center"/>
              <w:rPr>
                <w:rFonts w:ascii="KaiTi_GB2312" w:eastAsia="KaiTi_GB2312"/>
                <w:sz w:val="24"/>
                <w:szCs w:val="28"/>
                <w:highlight w:val="none"/>
              </w:rPr>
            </w:pPr>
          </w:p>
        </w:tc>
        <w:tc>
          <w:tcPr>
            <w:tcW w:w="695" w:type="dxa"/>
            <w:vAlign w:val="center"/>
          </w:tcPr>
          <w:p w14:paraId="13557D05">
            <w:pPr>
              <w:spacing w:after="0" w:line="240" w:lineRule="auto"/>
              <w:jc w:val="center"/>
              <w:rPr>
                <w:rFonts w:ascii="KaiTi_GB2312" w:eastAsia="KaiTi_GB2312"/>
                <w:sz w:val="24"/>
                <w:szCs w:val="28"/>
                <w:highlight w:val="none"/>
              </w:rPr>
            </w:pPr>
          </w:p>
        </w:tc>
        <w:tc>
          <w:tcPr>
            <w:tcW w:w="941" w:type="dxa"/>
            <w:vAlign w:val="center"/>
          </w:tcPr>
          <w:p w14:paraId="4E7E542E">
            <w:pPr>
              <w:spacing w:after="0" w:line="240" w:lineRule="auto"/>
              <w:jc w:val="center"/>
              <w:rPr>
                <w:rFonts w:ascii="KaiTi_GB2312" w:eastAsia="KaiTi_GB2312"/>
                <w:sz w:val="24"/>
                <w:szCs w:val="28"/>
                <w:highlight w:val="none"/>
              </w:rPr>
            </w:pPr>
          </w:p>
        </w:tc>
        <w:tc>
          <w:tcPr>
            <w:tcW w:w="900" w:type="dxa"/>
            <w:vAlign w:val="center"/>
          </w:tcPr>
          <w:p w14:paraId="77A14B95">
            <w:pPr>
              <w:spacing w:after="0" w:line="240" w:lineRule="auto"/>
              <w:jc w:val="center"/>
              <w:rPr>
                <w:rFonts w:ascii="KaiTi_GB2312" w:eastAsia="KaiTi_GB2312"/>
                <w:sz w:val="24"/>
                <w:szCs w:val="28"/>
                <w:highlight w:val="none"/>
              </w:rPr>
            </w:pPr>
          </w:p>
        </w:tc>
        <w:tc>
          <w:tcPr>
            <w:tcW w:w="1609" w:type="dxa"/>
            <w:vAlign w:val="center"/>
          </w:tcPr>
          <w:p w14:paraId="15A156D1">
            <w:pPr>
              <w:spacing w:after="0" w:line="240" w:lineRule="auto"/>
              <w:jc w:val="center"/>
              <w:rPr>
                <w:rFonts w:ascii="KaiTi_GB2312" w:eastAsia="KaiTi_GB2312"/>
                <w:sz w:val="24"/>
                <w:szCs w:val="28"/>
                <w:highlight w:val="none"/>
              </w:rPr>
            </w:pPr>
          </w:p>
        </w:tc>
        <w:tc>
          <w:tcPr>
            <w:tcW w:w="1950" w:type="dxa"/>
            <w:vAlign w:val="center"/>
          </w:tcPr>
          <w:p w14:paraId="29885AFD">
            <w:pPr>
              <w:spacing w:after="0" w:line="240" w:lineRule="auto"/>
              <w:jc w:val="center"/>
              <w:rPr>
                <w:rFonts w:ascii="KaiTi_GB2312" w:eastAsia="KaiTi_GB2312"/>
                <w:sz w:val="24"/>
                <w:szCs w:val="28"/>
                <w:highlight w:val="none"/>
              </w:rPr>
            </w:pPr>
          </w:p>
        </w:tc>
        <w:tc>
          <w:tcPr>
            <w:tcW w:w="1255" w:type="dxa"/>
            <w:vAlign w:val="center"/>
          </w:tcPr>
          <w:p w14:paraId="7BA4FDC5">
            <w:pPr>
              <w:spacing w:after="0" w:line="240" w:lineRule="auto"/>
              <w:jc w:val="center"/>
              <w:rPr>
                <w:rFonts w:ascii="KaiTi_GB2312" w:eastAsia="KaiTi_GB2312"/>
                <w:sz w:val="24"/>
                <w:szCs w:val="28"/>
                <w:highlight w:val="none"/>
              </w:rPr>
            </w:pPr>
          </w:p>
        </w:tc>
        <w:tc>
          <w:tcPr>
            <w:tcW w:w="886" w:type="dxa"/>
            <w:vAlign w:val="center"/>
          </w:tcPr>
          <w:p w14:paraId="3FF011FC">
            <w:pPr>
              <w:spacing w:after="0" w:line="240" w:lineRule="auto"/>
              <w:jc w:val="center"/>
              <w:rPr>
                <w:rFonts w:ascii="KaiTi_GB2312" w:eastAsia="KaiTi_GB2312"/>
                <w:sz w:val="24"/>
                <w:szCs w:val="28"/>
                <w:highlight w:val="none"/>
              </w:rPr>
            </w:pPr>
          </w:p>
        </w:tc>
        <w:tc>
          <w:tcPr>
            <w:tcW w:w="805" w:type="dxa"/>
            <w:vAlign w:val="center"/>
          </w:tcPr>
          <w:p w14:paraId="2ED6A66C">
            <w:pPr>
              <w:spacing w:after="0" w:line="240" w:lineRule="auto"/>
              <w:jc w:val="center"/>
              <w:rPr>
                <w:rFonts w:ascii="KaiTi_GB2312" w:eastAsia="KaiTi_GB2312"/>
                <w:sz w:val="24"/>
                <w:szCs w:val="28"/>
                <w:highlight w:val="none"/>
              </w:rPr>
            </w:pPr>
          </w:p>
        </w:tc>
      </w:tr>
      <w:tr w14:paraId="04F1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6307" w:type="dxa"/>
            <w:gridSpan w:val="6"/>
            <w:vAlign w:val="center"/>
          </w:tcPr>
          <w:p w14:paraId="3FA801C7">
            <w:pPr>
              <w:spacing w:after="0" w:line="240" w:lineRule="auto"/>
              <w:rPr>
                <w:rFonts w:hint="eastAsia"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3450" w:type="dxa"/>
            <w:gridSpan w:val="3"/>
            <w:vAlign w:val="center"/>
          </w:tcPr>
          <w:p w14:paraId="53CE3063">
            <w:pPr>
              <w:spacing w:after="0" w:line="240" w:lineRule="auto"/>
              <w:rPr>
                <w:rFonts w:ascii="KaiTi_GB2312" w:eastAsia="KaiTi_GB2312"/>
                <w:sz w:val="24"/>
                <w:szCs w:val="28"/>
                <w:highlight w:val="none"/>
              </w:rPr>
            </w:pPr>
            <w:r>
              <w:rPr>
                <w:rFonts w:hint="eastAsia" w:ascii="KaiTi_GB2312" w:eastAsia="KaiTi_GB2312"/>
                <w:highlight w:val="none"/>
              </w:rPr>
              <w:t>有效论文、论著          篇（部）</w:t>
            </w:r>
          </w:p>
        </w:tc>
        <w:tc>
          <w:tcPr>
            <w:tcW w:w="4896" w:type="dxa"/>
            <w:gridSpan w:val="4"/>
            <w:vAlign w:val="center"/>
          </w:tcPr>
          <w:p w14:paraId="392B8958">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r>
    </w:tbl>
    <w:p w14:paraId="17F56AFB">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提交论文（论著）</w:t>
      </w:r>
      <w:r>
        <w:rPr>
          <w:rFonts w:hint="eastAsia" w:ascii="黑体" w:hAnsi="黑体" w:eastAsia="黑体"/>
          <w:spacing w:val="-11"/>
          <w:highlight w:val="none"/>
          <w:lang w:val="en-US" w:eastAsia="zh-CN"/>
        </w:rPr>
        <w:t>的</w:t>
      </w:r>
      <w:r>
        <w:rPr>
          <w:rFonts w:hint="eastAsia" w:ascii="黑体" w:hAnsi="黑体" w:eastAsia="黑体"/>
          <w:spacing w:val="-11"/>
          <w:highlight w:val="none"/>
        </w:rPr>
        <w:t>篇</w:t>
      </w:r>
      <w:r>
        <w:rPr>
          <w:rFonts w:hint="eastAsia" w:ascii="黑体" w:hAnsi="黑体" w:eastAsia="黑体"/>
          <w:spacing w:val="-11"/>
          <w:highlight w:val="none"/>
          <w:lang w:val="en-US" w:eastAsia="zh-CN"/>
        </w:rPr>
        <w:t>数</w:t>
      </w:r>
      <w:r>
        <w:rPr>
          <w:rFonts w:hint="eastAsia" w:ascii="黑体" w:hAnsi="黑体" w:eastAsia="黑体"/>
          <w:spacing w:val="-11"/>
          <w:highlight w:val="none"/>
        </w:rPr>
        <w:t>不超过</w:t>
      </w:r>
      <w:bookmarkStart w:id="0" w:name="OLE_LINK1"/>
      <w:r>
        <w:rPr>
          <w:rFonts w:hint="eastAsia" w:ascii="黑体" w:hAnsi="黑体" w:eastAsia="黑体"/>
          <w:spacing w:val="-11"/>
          <w:highlight w:val="none"/>
          <w:lang w:val="en-US" w:eastAsia="zh-CN"/>
        </w:rPr>
        <w:t>资格条件要求</w:t>
      </w:r>
      <w:bookmarkEnd w:id="0"/>
      <w:r>
        <w:rPr>
          <w:rFonts w:hint="eastAsia" w:ascii="黑体" w:hAnsi="黑体" w:eastAsia="黑体"/>
          <w:spacing w:val="-11"/>
          <w:highlight w:val="none"/>
          <w:lang w:eastAsia="zh-CN"/>
        </w:rPr>
        <w:t>；</w:t>
      </w:r>
    </w:p>
    <w:p w14:paraId="445D4DA8">
      <w:pPr>
        <w:numPr>
          <w:ilvl w:val="0"/>
          <w:numId w:val="1"/>
        </w:num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w:t>
      </w:r>
      <w:r>
        <w:rPr>
          <w:rFonts w:hint="eastAsia" w:ascii="黑体" w:hAnsi="黑体" w:eastAsia="黑体"/>
          <w:spacing w:val="-11"/>
          <w:highlight w:val="none"/>
        </w:rPr>
        <w:t>期刊类别：</w:t>
      </w:r>
      <w:r>
        <w:rPr>
          <w:rFonts w:hint="eastAsia" w:ascii="黑体" w:hAnsi="黑体" w:eastAsia="黑体"/>
          <w:spacing w:val="-11"/>
          <w:highlight w:val="none"/>
          <w:lang w:val="en-US" w:eastAsia="zh-CN"/>
        </w:rPr>
        <w:t>填写</w:t>
      </w:r>
      <w:r>
        <w:rPr>
          <w:rFonts w:hint="eastAsia" w:ascii="黑体" w:hAnsi="黑体" w:eastAsia="黑体"/>
          <w:spacing w:val="-11"/>
          <w:highlight w:val="none"/>
        </w:rPr>
        <w:t>北大核心、CSSCI、CSCD、SCI、EI、SSCI、A&amp;HCI</w:t>
      </w:r>
      <w:r>
        <w:rPr>
          <w:rFonts w:hint="eastAsia" w:ascii="黑体" w:hAnsi="黑体" w:eastAsia="黑体"/>
          <w:spacing w:val="-11"/>
          <w:highlight w:val="none"/>
          <w:lang w:val="en-US" w:eastAsia="zh-CN"/>
        </w:rPr>
        <w:t>和</w:t>
      </w:r>
      <w:r>
        <w:rPr>
          <w:rFonts w:hint="eastAsia" w:ascii="黑体" w:hAnsi="黑体" w:eastAsia="黑体"/>
          <w:spacing w:val="-11"/>
          <w:highlight w:val="none"/>
        </w:rPr>
        <w:t>省级</w:t>
      </w:r>
      <w:r>
        <w:rPr>
          <w:rFonts w:hint="eastAsia" w:ascii="黑体" w:hAnsi="黑体" w:eastAsia="黑体"/>
          <w:spacing w:val="-11"/>
          <w:highlight w:val="none"/>
          <w:lang w:val="en-US" w:eastAsia="zh-CN"/>
        </w:rPr>
        <w:t>期刊。</w:t>
      </w:r>
    </w:p>
    <w:p w14:paraId="2CEA40A2">
      <w:pPr>
        <w:numPr>
          <w:ilvl w:val="0"/>
          <w:numId w:val="1"/>
        </w:num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折抵的相关要求参照职称条件，不得超出文件规定范围填写。</w:t>
      </w:r>
    </w:p>
    <w:p w14:paraId="432D7DB4">
      <w:pPr>
        <w:numPr>
          <w:ilvl w:val="0"/>
          <w:numId w:val="0"/>
        </w:numPr>
        <w:spacing w:after="0" w:line="240" w:lineRule="auto"/>
        <w:rPr>
          <w:rFonts w:hint="eastAsia" w:ascii="黑体" w:hAnsi="黑体" w:eastAsia="黑体"/>
          <w:spacing w:val="-11"/>
          <w:highlight w:val="none"/>
          <w:lang w:val="en-US" w:eastAsia="zh-CN"/>
        </w:rPr>
      </w:pPr>
    </w:p>
    <w:p w14:paraId="56A65D20">
      <w:pPr>
        <w:numPr>
          <w:ilvl w:val="0"/>
          <w:numId w:val="0"/>
        </w:numPr>
        <w:spacing w:after="0" w:line="240" w:lineRule="auto"/>
        <w:rPr>
          <w:rFonts w:hint="eastAsia" w:ascii="黑体" w:hAnsi="黑体" w:eastAsia="黑体"/>
          <w:spacing w:val="-11"/>
          <w:highlight w:val="none"/>
          <w:lang w:val="en-US" w:eastAsia="zh-CN"/>
        </w:rPr>
      </w:pPr>
    </w:p>
    <w:p w14:paraId="28318B9B">
      <w:pPr>
        <w:spacing w:after="0" w:line="240" w:lineRule="auto"/>
        <w:ind w:firstLine="1128" w:firstLineChars="600"/>
        <w:rPr>
          <w:rFonts w:hint="eastAsia" w:ascii="黑体" w:hAnsi="黑体" w:eastAsia="黑体"/>
          <w:spacing w:val="-11"/>
          <w:highlight w:val="none"/>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648"/>
        <w:gridCol w:w="2949"/>
        <w:gridCol w:w="1818"/>
        <w:gridCol w:w="2016"/>
        <w:gridCol w:w="845"/>
        <w:gridCol w:w="1212"/>
        <w:gridCol w:w="1191"/>
        <w:gridCol w:w="1363"/>
        <w:gridCol w:w="1319"/>
      </w:tblGrid>
      <w:tr w14:paraId="20714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restart"/>
            <w:textDirection w:val="tbLrV"/>
            <w:vAlign w:val="center"/>
          </w:tcPr>
          <w:p w14:paraId="4091EDB4">
            <w:pPr>
              <w:adjustRightInd w:val="0"/>
              <w:snapToGrid w:val="0"/>
              <w:spacing w:after="0" w:line="240" w:lineRule="auto"/>
              <w:ind w:left="113" w:right="113"/>
              <w:jc w:val="center"/>
              <w:rPr>
                <w:rFonts w:hint="default" w:ascii="KaiTi_GB2312" w:eastAsia="KaiTi_GB2312"/>
                <w:sz w:val="28"/>
                <w:szCs w:val="28"/>
                <w:highlight w:val="none"/>
                <w:lang w:val="en-US" w:eastAsia="zh-CN"/>
              </w:rPr>
            </w:pPr>
            <w:r>
              <w:rPr>
                <w:rFonts w:hint="eastAsia" w:ascii="KaiTi_GB2312" w:eastAsia="KaiTi_GB2312"/>
                <w:b/>
                <w:bCs/>
                <w:sz w:val="28"/>
                <w:szCs w:val="28"/>
                <w:highlight w:val="none"/>
                <w:lang w:val="en-US" w:eastAsia="zh-CN"/>
              </w:rPr>
              <w:t>主持</w:t>
            </w:r>
            <w:r>
              <w:rPr>
                <w:rFonts w:hint="eastAsia" w:ascii="KaiTi_GB2312" w:eastAsia="KaiTi_GB2312"/>
                <w:sz w:val="28"/>
                <w:szCs w:val="28"/>
                <w:highlight w:val="none"/>
              </w:rPr>
              <w:t>教学教改</w:t>
            </w:r>
            <w:r>
              <w:rPr>
                <w:rFonts w:hint="eastAsia" w:ascii="KaiTi_GB2312" w:eastAsia="KaiTi_GB2312"/>
                <w:sz w:val="28"/>
                <w:szCs w:val="28"/>
                <w:highlight w:val="none"/>
                <w:lang w:val="en-US" w:eastAsia="zh-CN"/>
              </w:rPr>
              <w:t>、科研及</w:t>
            </w:r>
          </w:p>
          <w:p w14:paraId="4F4E89B8">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lang w:val="en-US" w:eastAsia="zh-CN"/>
              </w:rPr>
              <w:t>横向</w:t>
            </w:r>
            <w:r>
              <w:rPr>
                <w:rFonts w:hint="eastAsia" w:ascii="KaiTi_GB2312" w:eastAsia="KaiTi_GB2312"/>
                <w:sz w:val="28"/>
                <w:szCs w:val="28"/>
                <w:highlight w:val="none"/>
              </w:rPr>
              <w:t>项目（课题）情况</w:t>
            </w:r>
          </w:p>
        </w:tc>
        <w:tc>
          <w:tcPr>
            <w:tcW w:w="679" w:type="dxa"/>
            <w:vAlign w:val="center"/>
          </w:tcPr>
          <w:p w14:paraId="2ADCE5E5">
            <w:pPr>
              <w:spacing w:after="0" w:line="240" w:lineRule="auto"/>
              <w:jc w:val="center"/>
              <w:rPr>
                <w:rFonts w:ascii="KaiTi_GB2312" w:eastAsia="KaiTi_GB2312"/>
                <w:highlight w:val="none"/>
              </w:rPr>
            </w:pPr>
            <w:r>
              <w:rPr>
                <w:rFonts w:hint="eastAsia" w:ascii="KaiTi_GB2312" w:eastAsia="KaiTi_GB2312"/>
                <w:highlight w:val="none"/>
              </w:rPr>
              <w:t>序号</w:t>
            </w:r>
          </w:p>
        </w:tc>
        <w:tc>
          <w:tcPr>
            <w:tcW w:w="3047" w:type="dxa"/>
            <w:vAlign w:val="center"/>
          </w:tcPr>
          <w:p w14:paraId="0FE1C47B">
            <w:pPr>
              <w:spacing w:after="0" w:line="240" w:lineRule="auto"/>
              <w:jc w:val="center"/>
              <w:rPr>
                <w:rFonts w:ascii="KaiTi_GB2312" w:eastAsia="KaiTi_GB2312"/>
                <w:highlight w:val="none"/>
              </w:rPr>
            </w:pPr>
            <w:r>
              <w:rPr>
                <w:rFonts w:hint="eastAsia" w:ascii="KaiTi_GB2312" w:eastAsia="KaiTi_GB2312"/>
                <w:highlight w:val="none"/>
              </w:rPr>
              <w:t>项目</w:t>
            </w:r>
            <w:r>
              <w:rPr>
                <w:rFonts w:hint="eastAsia" w:ascii="KaiTi_GB2312" w:eastAsia="KaiTi_GB2312"/>
                <w:highlight w:val="none"/>
                <w:lang w:eastAsia="zh-CN"/>
              </w:rPr>
              <w:t>（</w:t>
            </w:r>
            <w:r>
              <w:rPr>
                <w:rFonts w:hint="eastAsia" w:ascii="KaiTi_GB2312" w:eastAsia="KaiTi_GB2312"/>
                <w:highlight w:val="none"/>
                <w:lang w:val="en-US" w:eastAsia="zh-CN"/>
              </w:rPr>
              <w:t>课题</w:t>
            </w:r>
            <w:r>
              <w:rPr>
                <w:rFonts w:hint="eastAsia" w:ascii="KaiTi_GB2312" w:eastAsia="KaiTi_GB2312"/>
                <w:highlight w:val="none"/>
                <w:lang w:eastAsia="zh-CN"/>
              </w:rPr>
              <w:t>）</w:t>
            </w:r>
            <w:r>
              <w:rPr>
                <w:rFonts w:hint="eastAsia" w:ascii="KaiTi_GB2312" w:eastAsia="KaiTi_GB2312"/>
                <w:highlight w:val="none"/>
              </w:rPr>
              <w:t>名称及</w:t>
            </w:r>
            <w:r>
              <w:rPr>
                <w:rFonts w:ascii="KaiTi_GB2312" w:eastAsia="KaiTi_GB2312"/>
                <w:highlight w:val="none"/>
              </w:rPr>
              <w:t>编号</w:t>
            </w:r>
          </w:p>
        </w:tc>
        <w:tc>
          <w:tcPr>
            <w:tcW w:w="1943" w:type="dxa"/>
            <w:vAlign w:val="center"/>
          </w:tcPr>
          <w:p w14:paraId="54479B66">
            <w:pPr>
              <w:spacing w:after="0" w:line="240" w:lineRule="auto"/>
              <w:jc w:val="center"/>
              <w:rPr>
                <w:rFonts w:ascii="KaiTi_GB2312" w:eastAsia="KaiTi_GB2312"/>
                <w:highlight w:val="none"/>
              </w:rPr>
            </w:pPr>
            <w:r>
              <w:rPr>
                <w:rFonts w:hint="eastAsia" w:ascii="KaiTi_GB2312" w:eastAsia="KaiTi_GB2312"/>
                <w:highlight w:val="none"/>
              </w:rPr>
              <w:t>项目</w:t>
            </w:r>
            <w:r>
              <w:rPr>
                <w:rFonts w:hint="eastAsia" w:ascii="KaiTi_GB2312" w:eastAsia="KaiTi_GB2312"/>
                <w:highlight w:val="none"/>
                <w:lang w:eastAsia="zh-CN"/>
              </w:rPr>
              <w:t>（</w:t>
            </w:r>
            <w:r>
              <w:rPr>
                <w:rFonts w:hint="eastAsia" w:ascii="KaiTi_GB2312" w:eastAsia="KaiTi_GB2312"/>
                <w:highlight w:val="none"/>
                <w:lang w:val="en-US" w:eastAsia="zh-CN"/>
              </w:rPr>
              <w:t>课题</w:t>
            </w:r>
            <w:r>
              <w:rPr>
                <w:rFonts w:hint="eastAsia" w:ascii="KaiTi_GB2312" w:eastAsia="KaiTi_GB2312"/>
                <w:highlight w:val="none"/>
                <w:lang w:eastAsia="zh-CN"/>
              </w:rPr>
              <w:t>）</w:t>
            </w:r>
            <w:r>
              <w:rPr>
                <w:rFonts w:hint="eastAsia" w:ascii="KaiTi_GB2312" w:eastAsia="KaiTi_GB2312"/>
                <w:highlight w:val="none"/>
              </w:rPr>
              <w:t>来源</w:t>
            </w:r>
          </w:p>
        </w:tc>
        <w:tc>
          <w:tcPr>
            <w:tcW w:w="1200" w:type="dxa"/>
            <w:vAlign w:val="center"/>
          </w:tcPr>
          <w:p w14:paraId="38BA8252">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900" w:type="dxa"/>
            <w:vAlign w:val="center"/>
          </w:tcPr>
          <w:p w14:paraId="3D4068B2">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319" w:type="dxa"/>
            <w:vAlign w:val="center"/>
          </w:tcPr>
          <w:p w14:paraId="597E3511">
            <w:pPr>
              <w:spacing w:after="0" w:line="200" w:lineRule="exact"/>
              <w:jc w:val="center"/>
              <w:rPr>
                <w:rFonts w:ascii="楷体" w:hAnsi="楷体" w:eastAsia="KaiTi_GB2312"/>
                <w:highlight w:val="none"/>
              </w:rPr>
            </w:pPr>
            <w:r>
              <w:rPr>
                <w:rFonts w:hint="eastAsia" w:ascii="KaiTi_GB2312" w:eastAsia="KaiTi_GB2312"/>
                <w:highlight w:val="none"/>
                <w:lang w:val="en-US" w:eastAsia="zh-CN"/>
              </w:rPr>
              <w:t>结题/在研</w:t>
            </w:r>
          </w:p>
        </w:tc>
        <w:tc>
          <w:tcPr>
            <w:tcW w:w="1270" w:type="dxa"/>
            <w:vAlign w:val="center"/>
          </w:tcPr>
          <w:p w14:paraId="19DF7975">
            <w:pPr>
              <w:spacing w:after="0" w:line="240" w:lineRule="auto"/>
              <w:jc w:val="center"/>
              <w:rPr>
                <w:rFonts w:ascii="KaiTi_GB2312" w:eastAsia="KaiTi_GB2312"/>
                <w:highlight w:val="none"/>
              </w:rPr>
            </w:pPr>
            <w:r>
              <w:rPr>
                <w:rFonts w:hint="eastAsia" w:ascii="KaiTi_GB2312" w:eastAsia="KaiTi_GB2312"/>
                <w:highlight w:val="none"/>
                <w:lang w:val="en-US" w:eastAsia="zh-CN"/>
              </w:rPr>
              <w:t>单项到账经费（万元）</w:t>
            </w:r>
            <w:r>
              <w:rPr>
                <w:rFonts w:hint="eastAsia" w:ascii="楷体" w:hAnsi="楷体" w:eastAsia="楷体"/>
                <w:b/>
                <w:bCs/>
                <w:highlight w:val="none"/>
                <w:vertAlign w:val="superscript"/>
                <w:lang w:val="en-US" w:eastAsia="zh-CN"/>
              </w:rPr>
              <w:t>*</w:t>
            </w:r>
          </w:p>
        </w:tc>
        <w:tc>
          <w:tcPr>
            <w:tcW w:w="1500" w:type="dxa"/>
            <w:vAlign w:val="center"/>
          </w:tcPr>
          <w:p w14:paraId="773DE3A5">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254E7B31">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450" w:type="dxa"/>
            <w:vAlign w:val="center"/>
          </w:tcPr>
          <w:p w14:paraId="25C0EFFA">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44B62D48">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2F0AD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024" w:type="dxa"/>
            <w:vMerge w:val="continue"/>
          </w:tcPr>
          <w:p w14:paraId="1CF5F4CE">
            <w:pPr>
              <w:spacing w:after="0" w:line="240" w:lineRule="auto"/>
              <w:rPr>
                <w:rFonts w:ascii="KaiTi_GB2312" w:eastAsia="KaiTi_GB2312"/>
                <w:sz w:val="24"/>
                <w:szCs w:val="28"/>
                <w:highlight w:val="none"/>
              </w:rPr>
            </w:pPr>
          </w:p>
        </w:tc>
        <w:tc>
          <w:tcPr>
            <w:tcW w:w="679" w:type="dxa"/>
            <w:vAlign w:val="center"/>
          </w:tcPr>
          <w:p w14:paraId="7CFB68F8">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3047" w:type="dxa"/>
            <w:vAlign w:val="center"/>
          </w:tcPr>
          <w:p w14:paraId="7F3D38BA">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糖尿病住院患者护理虚拟仿真软件的开发及优化，NZYHLXPPQL2019-23</w:t>
            </w:r>
          </w:p>
        </w:tc>
        <w:tc>
          <w:tcPr>
            <w:tcW w:w="1943" w:type="dxa"/>
            <w:vAlign w:val="center"/>
          </w:tcPr>
          <w:p w14:paraId="722B25A1">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南京中医药大学江苏省护理学品牌专业建设 2019年度江苏高校“青蓝工程”护理学专业创新实践教学团队开发课题</w:t>
            </w:r>
          </w:p>
        </w:tc>
        <w:tc>
          <w:tcPr>
            <w:tcW w:w="1200" w:type="dxa"/>
            <w:vAlign w:val="center"/>
          </w:tcPr>
          <w:p w14:paraId="18FDCAF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2019.09-2021.06</w:t>
            </w:r>
          </w:p>
        </w:tc>
        <w:tc>
          <w:tcPr>
            <w:tcW w:w="900" w:type="dxa"/>
            <w:vAlign w:val="center"/>
          </w:tcPr>
          <w:p w14:paraId="71818DBB">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校级</w:t>
            </w:r>
          </w:p>
        </w:tc>
        <w:tc>
          <w:tcPr>
            <w:tcW w:w="1319" w:type="dxa"/>
            <w:vAlign w:val="center"/>
          </w:tcPr>
          <w:p w14:paraId="0BBF7942">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结题</w:t>
            </w:r>
          </w:p>
        </w:tc>
        <w:tc>
          <w:tcPr>
            <w:tcW w:w="1270" w:type="dxa"/>
            <w:vAlign w:val="center"/>
          </w:tcPr>
          <w:p w14:paraId="1E9FDC37">
            <w:pPr>
              <w:spacing w:after="0" w:line="240" w:lineRule="auto"/>
              <w:jc w:val="center"/>
              <w:rPr>
                <w:rFonts w:ascii="KaiTi_GB2312" w:eastAsia="KaiTi_GB2312"/>
                <w:sz w:val="24"/>
                <w:szCs w:val="28"/>
                <w:highlight w:val="none"/>
              </w:rPr>
            </w:pPr>
          </w:p>
        </w:tc>
        <w:tc>
          <w:tcPr>
            <w:tcW w:w="1500" w:type="dxa"/>
            <w:vAlign w:val="center"/>
          </w:tcPr>
          <w:p w14:paraId="279FFA0E">
            <w:pPr>
              <w:spacing w:after="0" w:line="240" w:lineRule="auto"/>
              <w:jc w:val="center"/>
              <w:rPr>
                <w:rFonts w:ascii="KaiTi_GB2312" w:eastAsia="KaiTi_GB2312"/>
                <w:color w:val="000000"/>
                <w:highlight w:val="none"/>
              </w:rPr>
            </w:pPr>
          </w:p>
        </w:tc>
        <w:tc>
          <w:tcPr>
            <w:tcW w:w="1450" w:type="dxa"/>
            <w:vAlign w:val="center"/>
          </w:tcPr>
          <w:p w14:paraId="1F823230">
            <w:pPr>
              <w:spacing w:after="0" w:line="240" w:lineRule="auto"/>
              <w:jc w:val="center"/>
              <w:rPr>
                <w:rFonts w:ascii="KaiTi_GB2312" w:eastAsia="KaiTi_GB2312"/>
                <w:highlight w:val="none"/>
              </w:rPr>
            </w:pPr>
          </w:p>
        </w:tc>
      </w:tr>
      <w:tr w14:paraId="5CB1E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024" w:type="dxa"/>
            <w:vMerge w:val="continue"/>
          </w:tcPr>
          <w:p w14:paraId="12FA8F0E">
            <w:pPr>
              <w:spacing w:after="0" w:line="240" w:lineRule="auto"/>
              <w:rPr>
                <w:rFonts w:ascii="KaiTi_GB2312" w:eastAsia="KaiTi_GB2312"/>
                <w:sz w:val="24"/>
                <w:szCs w:val="28"/>
                <w:highlight w:val="none"/>
              </w:rPr>
            </w:pPr>
          </w:p>
        </w:tc>
        <w:tc>
          <w:tcPr>
            <w:tcW w:w="679" w:type="dxa"/>
            <w:vAlign w:val="center"/>
          </w:tcPr>
          <w:p w14:paraId="25DEBF7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3047" w:type="dxa"/>
            <w:vAlign w:val="center"/>
          </w:tcPr>
          <w:p w14:paraId="22BED9C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早发性卵巢功能不全高危人群的社区中医护理适宜技术研究，2020SJA0313</w:t>
            </w:r>
          </w:p>
        </w:tc>
        <w:tc>
          <w:tcPr>
            <w:tcW w:w="1943" w:type="dxa"/>
            <w:vAlign w:val="center"/>
          </w:tcPr>
          <w:p w14:paraId="0BA7F11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江苏高校哲学社会科学研究一般项目</w:t>
            </w:r>
          </w:p>
        </w:tc>
        <w:tc>
          <w:tcPr>
            <w:tcW w:w="1200" w:type="dxa"/>
            <w:vAlign w:val="center"/>
          </w:tcPr>
          <w:p w14:paraId="2C62F3FB">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2020.09-2024.12</w:t>
            </w:r>
          </w:p>
        </w:tc>
        <w:tc>
          <w:tcPr>
            <w:tcW w:w="900" w:type="dxa"/>
            <w:vAlign w:val="center"/>
          </w:tcPr>
          <w:p w14:paraId="57E8B423">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厅级</w:t>
            </w:r>
          </w:p>
        </w:tc>
        <w:tc>
          <w:tcPr>
            <w:tcW w:w="1319" w:type="dxa"/>
            <w:vAlign w:val="center"/>
          </w:tcPr>
          <w:p w14:paraId="07AFAD21">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结题</w:t>
            </w:r>
          </w:p>
        </w:tc>
        <w:tc>
          <w:tcPr>
            <w:tcW w:w="1270" w:type="dxa"/>
            <w:vAlign w:val="center"/>
          </w:tcPr>
          <w:p w14:paraId="1C9056F3">
            <w:pPr>
              <w:spacing w:after="0" w:line="240" w:lineRule="auto"/>
              <w:jc w:val="center"/>
              <w:rPr>
                <w:rFonts w:ascii="KaiTi_GB2312" w:eastAsia="KaiTi_GB2312"/>
                <w:sz w:val="24"/>
                <w:szCs w:val="28"/>
                <w:highlight w:val="none"/>
              </w:rPr>
            </w:pPr>
          </w:p>
        </w:tc>
        <w:tc>
          <w:tcPr>
            <w:tcW w:w="1500" w:type="dxa"/>
            <w:vAlign w:val="center"/>
          </w:tcPr>
          <w:p w14:paraId="64ABBE7E">
            <w:pPr>
              <w:spacing w:after="0" w:line="240" w:lineRule="auto"/>
              <w:jc w:val="center"/>
              <w:rPr>
                <w:rFonts w:ascii="KaiTi_GB2312" w:eastAsia="KaiTi_GB2312"/>
                <w:sz w:val="24"/>
                <w:szCs w:val="28"/>
                <w:highlight w:val="none"/>
              </w:rPr>
            </w:pPr>
          </w:p>
        </w:tc>
        <w:tc>
          <w:tcPr>
            <w:tcW w:w="1450" w:type="dxa"/>
            <w:vAlign w:val="center"/>
          </w:tcPr>
          <w:p w14:paraId="7F2579BD">
            <w:pPr>
              <w:spacing w:after="0" w:line="240" w:lineRule="auto"/>
              <w:jc w:val="center"/>
              <w:rPr>
                <w:rFonts w:ascii="KaiTi_GB2312" w:eastAsia="KaiTi_GB2312"/>
                <w:sz w:val="24"/>
                <w:szCs w:val="28"/>
                <w:highlight w:val="none"/>
              </w:rPr>
            </w:pPr>
          </w:p>
        </w:tc>
      </w:tr>
      <w:tr w14:paraId="02A80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024" w:type="dxa"/>
            <w:vMerge w:val="continue"/>
          </w:tcPr>
          <w:p w14:paraId="051A1D47">
            <w:pPr>
              <w:spacing w:after="0" w:line="240" w:lineRule="auto"/>
              <w:rPr>
                <w:rFonts w:ascii="KaiTi_GB2312" w:eastAsia="KaiTi_GB2312"/>
                <w:sz w:val="24"/>
                <w:szCs w:val="28"/>
                <w:highlight w:val="none"/>
              </w:rPr>
            </w:pPr>
          </w:p>
        </w:tc>
        <w:tc>
          <w:tcPr>
            <w:tcW w:w="679" w:type="dxa"/>
            <w:vAlign w:val="center"/>
          </w:tcPr>
          <w:p w14:paraId="4C704E86">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3047" w:type="dxa"/>
            <w:vAlign w:val="center"/>
          </w:tcPr>
          <w:p w14:paraId="5FCC08F8">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rPr>
              <w:t>基于“精气血互生”理论研究扶正补血食疗方调控Notch信号通路改善化疗后骨髓抑制的作用机制</w:t>
            </w:r>
            <w:r>
              <w:rPr>
                <w:rFonts w:hint="eastAsia" w:ascii="KaiTi_GB2312" w:eastAsia="KaiTi_GB2312"/>
                <w:sz w:val="24"/>
                <w:szCs w:val="28"/>
                <w:highlight w:val="none"/>
                <w:lang w:eastAsia="zh-CN"/>
              </w:rPr>
              <w:t>，</w:t>
            </w:r>
            <w:r>
              <w:rPr>
                <w:rFonts w:hint="eastAsia" w:ascii="KaiTi_GB2312" w:eastAsia="KaiTi_GB2312"/>
                <w:sz w:val="24"/>
                <w:szCs w:val="28"/>
                <w:highlight w:val="none"/>
                <w:lang w:val="en-US" w:eastAsia="zh-CN"/>
              </w:rPr>
              <w:t>Z2021065</w:t>
            </w:r>
          </w:p>
        </w:tc>
        <w:tc>
          <w:tcPr>
            <w:tcW w:w="1943" w:type="dxa"/>
            <w:vAlign w:val="center"/>
          </w:tcPr>
          <w:p w14:paraId="04C0BDF0">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江苏省卫健委员会科研项目指导性项目</w:t>
            </w:r>
          </w:p>
        </w:tc>
        <w:tc>
          <w:tcPr>
            <w:tcW w:w="1200" w:type="dxa"/>
            <w:vAlign w:val="center"/>
          </w:tcPr>
          <w:p w14:paraId="3D5DA936">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2022.01-2025.12</w:t>
            </w:r>
          </w:p>
        </w:tc>
        <w:tc>
          <w:tcPr>
            <w:tcW w:w="900" w:type="dxa"/>
            <w:vAlign w:val="center"/>
          </w:tcPr>
          <w:p w14:paraId="4FE6E469">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厅级</w:t>
            </w:r>
          </w:p>
        </w:tc>
        <w:tc>
          <w:tcPr>
            <w:tcW w:w="1319" w:type="dxa"/>
            <w:vAlign w:val="center"/>
          </w:tcPr>
          <w:p w14:paraId="7EFB4A91">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结题</w:t>
            </w:r>
          </w:p>
        </w:tc>
        <w:tc>
          <w:tcPr>
            <w:tcW w:w="1270" w:type="dxa"/>
            <w:vAlign w:val="center"/>
          </w:tcPr>
          <w:p w14:paraId="07A9D8ED">
            <w:pPr>
              <w:spacing w:after="0" w:line="240" w:lineRule="auto"/>
              <w:jc w:val="center"/>
              <w:rPr>
                <w:rFonts w:ascii="KaiTi_GB2312" w:eastAsia="KaiTi_GB2312"/>
                <w:sz w:val="24"/>
                <w:szCs w:val="28"/>
                <w:highlight w:val="none"/>
              </w:rPr>
            </w:pPr>
          </w:p>
        </w:tc>
        <w:tc>
          <w:tcPr>
            <w:tcW w:w="1500" w:type="dxa"/>
            <w:vAlign w:val="center"/>
          </w:tcPr>
          <w:p w14:paraId="3376CA57">
            <w:pPr>
              <w:spacing w:after="0" w:line="240" w:lineRule="auto"/>
              <w:jc w:val="center"/>
              <w:rPr>
                <w:rFonts w:ascii="KaiTi_GB2312" w:eastAsia="KaiTi_GB2312"/>
                <w:sz w:val="24"/>
                <w:szCs w:val="28"/>
                <w:highlight w:val="none"/>
              </w:rPr>
            </w:pPr>
          </w:p>
        </w:tc>
        <w:tc>
          <w:tcPr>
            <w:tcW w:w="1450" w:type="dxa"/>
            <w:vAlign w:val="center"/>
          </w:tcPr>
          <w:p w14:paraId="7E594DAC">
            <w:pPr>
              <w:spacing w:after="0" w:line="240" w:lineRule="auto"/>
              <w:jc w:val="center"/>
              <w:rPr>
                <w:rFonts w:ascii="KaiTi_GB2312" w:eastAsia="KaiTi_GB2312"/>
                <w:sz w:val="24"/>
                <w:szCs w:val="28"/>
                <w:highlight w:val="none"/>
              </w:rPr>
            </w:pPr>
          </w:p>
        </w:tc>
      </w:tr>
      <w:tr w14:paraId="5285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024" w:type="dxa"/>
            <w:vMerge w:val="continue"/>
          </w:tcPr>
          <w:p w14:paraId="6B2CBB7D">
            <w:pPr>
              <w:spacing w:after="0" w:line="240" w:lineRule="auto"/>
              <w:rPr>
                <w:rFonts w:ascii="KaiTi_GB2312" w:eastAsia="KaiTi_GB2312"/>
                <w:sz w:val="24"/>
                <w:szCs w:val="28"/>
                <w:highlight w:val="none"/>
              </w:rPr>
            </w:pPr>
          </w:p>
        </w:tc>
        <w:tc>
          <w:tcPr>
            <w:tcW w:w="679" w:type="dxa"/>
            <w:vAlign w:val="center"/>
          </w:tcPr>
          <w:p w14:paraId="1330F71E">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3047" w:type="dxa"/>
            <w:vAlign w:val="center"/>
          </w:tcPr>
          <w:p w14:paraId="6F580B6E">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rPr>
              <w:t>扶正补血食疗方调控miR-34a介导的MSC-HSC交互效应改善化疗后骨髓抑制的机制研究</w:t>
            </w:r>
            <w:r>
              <w:rPr>
                <w:rFonts w:hint="eastAsia" w:ascii="KaiTi_GB2312" w:eastAsia="KaiTi_GB2312"/>
                <w:sz w:val="24"/>
                <w:szCs w:val="28"/>
                <w:highlight w:val="none"/>
                <w:lang w:eastAsia="zh-CN"/>
              </w:rPr>
              <w:t>，</w:t>
            </w:r>
            <w:r>
              <w:rPr>
                <w:rFonts w:hint="eastAsia" w:ascii="KaiTi_GB2312" w:eastAsia="KaiTi_GB2312"/>
                <w:sz w:val="24"/>
                <w:szCs w:val="28"/>
                <w:highlight w:val="none"/>
                <w:lang w:val="en-US" w:eastAsia="zh-CN"/>
              </w:rPr>
              <w:t>82205237</w:t>
            </w:r>
          </w:p>
        </w:tc>
        <w:tc>
          <w:tcPr>
            <w:tcW w:w="1943" w:type="dxa"/>
            <w:vAlign w:val="center"/>
          </w:tcPr>
          <w:p w14:paraId="1E2EFD23">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国家自然科学基金委员会，青年科学基金项目(C类)[原青年科学基金项目]</w:t>
            </w:r>
          </w:p>
        </w:tc>
        <w:tc>
          <w:tcPr>
            <w:tcW w:w="1200" w:type="dxa"/>
            <w:vAlign w:val="center"/>
          </w:tcPr>
          <w:p w14:paraId="3289F82E">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2023.01-2025.12</w:t>
            </w:r>
          </w:p>
        </w:tc>
        <w:tc>
          <w:tcPr>
            <w:tcW w:w="900" w:type="dxa"/>
            <w:vAlign w:val="center"/>
          </w:tcPr>
          <w:p w14:paraId="03080E79">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国家级</w:t>
            </w:r>
          </w:p>
        </w:tc>
        <w:tc>
          <w:tcPr>
            <w:tcW w:w="1319" w:type="dxa"/>
            <w:vAlign w:val="center"/>
          </w:tcPr>
          <w:p w14:paraId="6E914A0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结题</w:t>
            </w:r>
          </w:p>
        </w:tc>
        <w:tc>
          <w:tcPr>
            <w:tcW w:w="1270" w:type="dxa"/>
            <w:vAlign w:val="center"/>
          </w:tcPr>
          <w:p w14:paraId="4A52A36B">
            <w:pPr>
              <w:spacing w:after="0" w:line="240" w:lineRule="auto"/>
              <w:jc w:val="center"/>
              <w:rPr>
                <w:rFonts w:ascii="KaiTi_GB2312" w:eastAsia="KaiTi_GB2312"/>
                <w:sz w:val="24"/>
                <w:szCs w:val="28"/>
                <w:highlight w:val="none"/>
              </w:rPr>
            </w:pPr>
          </w:p>
        </w:tc>
        <w:tc>
          <w:tcPr>
            <w:tcW w:w="1500" w:type="dxa"/>
            <w:vAlign w:val="center"/>
          </w:tcPr>
          <w:p w14:paraId="06243695">
            <w:pPr>
              <w:spacing w:after="0" w:line="240" w:lineRule="auto"/>
              <w:jc w:val="center"/>
              <w:rPr>
                <w:rFonts w:ascii="KaiTi_GB2312" w:eastAsia="KaiTi_GB2312"/>
                <w:sz w:val="24"/>
                <w:szCs w:val="28"/>
                <w:highlight w:val="none"/>
              </w:rPr>
            </w:pPr>
          </w:p>
        </w:tc>
        <w:tc>
          <w:tcPr>
            <w:tcW w:w="1450" w:type="dxa"/>
            <w:vAlign w:val="center"/>
          </w:tcPr>
          <w:p w14:paraId="74ED47D6">
            <w:pPr>
              <w:spacing w:after="0" w:line="240" w:lineRule="auto"/>
              <w:jc w:val="center"/>
              <w:rPr>
                <w:rFonts w:ascii="KaiTi_GB2312" w:eastAsia="KaiTi_GB2312"/>
                <w:sz w:val="24"/>
                <w:szCs w:val="28"/>
                <w:highlight w:val="none"/>
              </w:rPr>
            </w:pPr>
          </w:p>
        </w:tc>
      </w:tr>
    </w:tbl>
    <w:p w14:paraId="17E4CC67">
      <w:pPr>
        <w:spacing w:after="0" w:line="240" w:lineRule="auto"/>
        <w:ind w:left="1316" w:hanging="1316" w:hangingChars="700"/>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1.*单项到账经费，仅限主持横向项目时填写。横向项目的认定参照学校有关科研项目</w:t>
      </w:r>
      <w:r>
        <w:rPr>
          <w:rFonts w:hint="eastAsia" w:ascii="黑体" w:hAnsi="黑体" w:eastAsia="黑体"/>
          <w:spacing w:val="-11"/>
          <w:highlight w:val="none"/>
        </w:rPr>
        <w:t>管理办法</w:t>
      </w:r>
      <w:r>
        <w:rPr>
          <w:rFonts w:hint="eastAsia" w:ascii="黑体" w:hAnsi="黑体" w:eastAsia="黑体"/>
          <w:spacing w:val="-11"/>
          <w:highlight w:val="none"/>
          <w:lang w:val="en-US" w:eastAsia="zh-CN"/>
        </w:rPr>
        <w:t>执行。</w:t>
      </w:r>
    </w:p>
    <w:p w14:paraId="5F7AE460">
      <w:pPr>
        <w:spacing w:after="0" w:line="240" w:lineRule="auto"/>
        <w:ind w:left="1316" w:hanging="1316" w:hangingChars="700"/>
        <w:rPr>
          <w:rFonts w:hint="default" w:ascii="黑体" w:hAnsi="黑体" w:eastAsia="黑体"/>
          <w:spacing w:val="-11"/>
          <w:highlight w:val="none"/>
          <w:lang w:val="en-US" w:eastAsia="zh-CN"/>
        </w:rPr>
      </w:pPr>
    </w:p>
    <w:p w14:paraId="2DDB6A83">
      <w:pPr>
        <w:spacing w:after="0" w:line="240" w:lineRule="auto"/>
        <w:rPr>
          <w:rFonts w:ascii="KaiTi_GB2312" w:eastAsia="KaiTi_GB2312"/>
          <w:sz w:val="24"/>
          <w:szCs w:val="28"/>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1769"/>
        <w:gridCol w:w="1073"/>
        <w:gridCol w:w="1074"/>
        <w:gridCol w:w="1200"/>
        <w:gridCol w:w="1905"/>
      </w:tblGrid>
      <w:tr w14:paraId="11F1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010" w:type="dxa"/>
            <w:vMerge w:val="restart"/>
            <w:textDirection w:val="tbRlV"/>
            <w:vAlign w:val="center"/>
          </w:tcPr>
          <w:p w14:paraId="201973E0">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获奖情况</w:t>
            </w:r>
          </w:p>
        </w:tc>
        <w:tc>
          <w:tcPr>
            <w:tcW w:w="677" w:type="dxa"/>
            <w:vAlign w:val="center"/>
          </w:tcPr>
          <w:p w14:paraId="52B63A61">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63" w:type="dxa"/>
            <w:vAlign w:val="center"/>
          </w:tcPr>
          <w:p w14:paraId="25190362">
            <w:pPr>
              <w:spacing w:after="0" w:line="240" w:lineRule="auto"/>
              <w:jc w:val="center"/>
              <w:rPr>
                <w:rFonts w:ascii="KaiTi_GB2312" w:eastAsia="KaiTi_GB2312"/>
                <w:highlight w:val="none"/>
              </w:rPr>
            </w:pPr>
            <w:r>
              <w:rPr>
                <w:rFonts w:hint="eastAsia" w:ascii="KaiTi_GB2312" w:eastAsia="KaiTi_GB2312"/>
                <w:highlight w:val="none"/>
              </w:rPr>
              <w:t>获奖项目名称及编号</w:t>
            </w:r>
          </w:p>
        </w:tc>
        <w:tc>
          <w:tcPr>
            <w:tcW w:w="1058" w:type="dxa"/>
            <w:vAlign w:val="center"/>
          </w:tcPr>
          <w:p w14:paraId="389C4DBD">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1769" w:type="dxa"/>
            <w:vAlign w:val="center"/>
          </w:tcPr>
          <w:p w14:paraId="6E79ED98">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1073" w:type="dxa"/>
            <w:vAlign w:val="center"/>
          </w:tcPr>
          <w:p w14:paraId="21029DFE">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14:paraId="0FDFAC1D">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14:paraId="149B93BA">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09E9C253">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14:paraId="0827C85C">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00746574">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6EDDE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10" w:type="dxa"/>
            <w:vMerge w:val="continue"/>
          </w:tcPr>
          <w:p w14:paraId="5F97B2EA">
            <w:pPr>
              <w:spacing w:after="0" w:line="240" w:lineRule="auto"/>
              <w:rPr>
                <w:rFonts w:ascii="KaiTi_GB2312" w:eastAsia="KaiTi_GB2312"/>
                <w:sz w:val="24"/>
                <w:szCs w:val="28"/>
                <w:highlight w:val="none"/>
              </w:rPr>
            </w:pPr>
          </w:p>
        </w:tc>
        <w:tc>
          <w:tcPr>
            <w:tcW w:w="677" w:type="dxa"/>
            <w:vAlign w:val="center"/>
          </w:tcPr>
          <w:p w14:paraId="1A197BA4">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1</w:t>
            </w:r>
          </w:p>
        </w:tc>
        <w:tc>
          <w:tcPr>
            <w:tcW w:w="4563" w:type="dxa"/>
          </w:tcPr>
          <w:p w14:paraId="648A2297">
            <w:pPr>
              <w:spacing w:after="0" w:line="240" w:lineRule="auto"/>
              <w:jc w:val="center"/>
              <w:rPr>
                <w:rFonts w:hint="eastAsia" w:ascii="KaiTi_GB2312" w:eastAsia="KaiTi_GB2312"/>
                <w:sz w:val="24"/>
                <w:szCs w:val="28"/>
                <w:highlight w:val="none"/>
                <w:lang w:val="en-US" w:eastAsia="zh-CN"/>
              </w:rPr>
            </w:pPr>
          </w:p>
        </w:tc>
        <w:tc>
          <w:tcPr>
            <w:tcW w:w="1058" w:type="dxa"/>
          </w:tcPr>
          <w:p w14:paraId="13CA5CA2">
            <w:pPr>
              <w:spacing w:after="0" w:line="240" w:lineRule="auto"/>
              <w:jc w:val="center"/>
              <w:rPr>
                <w:rFonts w:hint="eastAsia" w:ascii="KaiTi_GB2312" w:eastAsia="KaiTi_GB2312"/>
                <w:sz w:val="24"/>
                <w:szCs w:val="28"/>
                <w:highlight w:val="none"/>
                <w:lang w:val="en-US" w:eastAsia="zh-CN"/>
              </w:rPr>
            </w:pPr>
          </w:p>
        </w:tc>
        <w:tc>
          <w:tcPr>
            <w:tcW w:w="1769" w:type="dxa"/>
          </w:tcPr>
          <w:p w14:paraId="3182C573">
            <w:pPr>
              <w:spacing w:after="0" w:line="240" w:lineRule="auto"/>
              <w:jc w:val="center"/>
              <w:rPr>
                <w:rFonts w:hint="eastAsia" w:ascii="KaiTi_GB2312" w:eastAsia="KaiTi_GB2312"/>
                <w:sz w:val="24"/>
                <w:szCs w:val="28"/>
                <w:highlight w:val="none"/>
                <w:lang w:val="en-US" w:eastAsia="zh-CN"/>
              </w:rPr>
            </w:pPr>
          </w:p>
        </w:tc>
        <w:tc>
          <w:tcPr>
            <w:tcW w:w="1073" w:type="dxa"/>
          </w:tcPr>
          <w:p w14:paraId="7A8A1F4C">
            <w:pPr>
              <w:spacing w:after="0" w:line="240" w:lineRule="auto"/>
              <w:jc w:val="center"/>
              <w:rPr>
                <w:rFonts w:hint="eastAsia" w:ascii="KaiTi_GB2312" w:eastAsia="KaiTi_GB2312"/>
                <w:sz w:val="24"/>
                <w:szCs w:val="28"/>
                <w:highlight w:val="none"/>
                <w:lang w:val="en-US" w:eastAsia="zh-CN"/>
              </w:rPr>
            </w:pPr>
          </w:p>
        </w:tc>
        <w:tc>
          <w:tcPr>
            <w:tcW w:w="1074" w:type="dxa"/>
            <w:vAlign w:val="center"/>
          </w:tcPr>
          <w:p w14:paraId="2A1904A3">
            <w:pPr>
              <w:spacing w:after="0" w:line="240" w:lineRule="auto"/>
              <w:jc w:val="center"/>
              <w:rPr>
                <w:rFonts w:hint="eastAsia" w:ascii="KaiTi_GB2312" w:eastAsia="KaiTi_GB2312"/>
                <w:color w:val="000000"/>
                <w:highlight w:val="none"/>
                <w:lang w:val="en-US" w:eastAsia="zh-CN"/>
              </w:rPr>
            </w:pPr>
          </w:p>
        </w:tc>
        <w:tc>
          <w:tcPr>
            <w:tcW w:w="1200" w:type="dxa"/>
            <w:vAlign w:val="center"/>
          </w:tcPr>
          <w:p w14:paraId="34F4CCF1">
            <w:pPr>
              <w:spacing w:after="0" w:line="240" w:lineRule="auto"/>
              <w:jc w:val="center"/>
              <w:rPr>
                <w:rFonts w:hint="eastAsia" w:ascii="KaiTi_GB2312" w:eastAsia="KaiTi_GB2312"/>
                <w:color w:val="000000"/>
                <w:highlight w:val="none"/>
                <w:lang w:val="en-US" w:eastAsia="zh-CN"/>
              </w:rPr>
            </w:pPr>
          </w:p>
        </w:tc>
        <w:tc>
          <w:tcPr>
            <w:tcW w:w="1905" w:type="dxa"/>
            <w:vAlign w:val="center"/>
          </w:tcPr>
          <w:p w14:paraId="25281BF7">
            <w:pPr>
              <w:spacing w:after="0" w:line="240" w:lineRule="auto"/>
              <w:jc w:val="center"/>
              <w:rPr>
                <w:rFonts w:ascii="KaiTi_GB2312" w:eastAsia="KaiTi_GB2312"/>
                <w:highlight w:val="none"/>
              </w:rPr>
            </w:pPr>
          </w:p>
        </w:tc>
      </w:tr>
      <w:tr w14:paraId="5AAD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1010" w:type="dxa"/>
            <w:vMerge w:val="continue"/>
          </w:tcPr>
          <w:p w14:paraId="5D9C9A67">
            <w:pPr>
              <w:spacing w:after="0" w:line="240" w:lineRule="auto"/>
              <w:rPr>
                <w:rFonts w:ascii="KaiTi_GB2312" w:eastAsia="KaiTi_GB2312"/>
                <w:sz w:val="24"/>
                <w:szCs w:val="28"/>
                <w:highlight w:val="none"/>
              </w:rPr>
            </w:pPr>
          </w:p>
        </w:tc>
        <w:tc>
          <w:tcPr>
            <w:tcW w:w="677" w:type="dxa"/>
            <w:vAlign w:val="center"/>
          </w:tcPr>
          <w:p w14:paraId="60F26295">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2</w:t>
            </w:r>
          </w:p>
        </w:tc>
        <w:tc>
          <w:tcPr>
            <w:tcW w:w="4563" w:type="dxa"/>
          </w:tcPr>
          <w:p w14:paraId="67D898B7">
            <w:pPr>
              <w:spacing w:after="0" w:line="240" w:lineRule="auto"/>
              <w:jc w:val="center"/>
              <w:rPr>
                <w:rFonts w:ascii="KaiTi_GB2312" w:eastAsia="KaiTi_GB2312"/>
                <w:sz w:val="24"/>
                <w:szCs w:val="28"/>
                <w:highlight w:val="none"/>
              </w:rPr>
            </w:pPr>
          </w:p>
        </w:tc>
        <w:tc>
          <w:tcPr>
            <w:tcW w:w="1058" w:type="dxa"/>
          </w:tcPr>
          <w:p w14:paraId="1D48576C">
            <w:pPr>
              <w:spacing w:after="0" w:line="240" w:lineRule="auto"/>
              <w:jc w:val="center"/>
              <w:rPr>
                <w:rFonts w:ascii="KaiTi_GB2312" w:eastAsia="KaiTi_GB2312"/>
                <w:sz w:val="24"/>
                <w:szCs w:val="28"/>
                <w:highlight w:val="none"/>
              </w:rPr>
            </w:pPr>
          </w:p>
        </w:tc>
        <w:tc>
          <w:tcPr>
            <w:tcW w:w="1769" w:type="dxa"/>
          </w:tcPr>
          <w:p w14:paraId="5C541953">
            <w:pPr>
              <w:spacing w:after="0" w:line="240" w:lineRule="auto"/>
              <w:jc w:val="center"/>
              <w:rPr>
                <w:rFonts w:ascii="KaiTi_GB2312" w:eastAsia="KaiTi_GB2312"/>
                <w:sz w:val="24"/>
                <w:szCs w:val="28"/>
                <w:highlight w:val="none"/>
              </w:rPr>
            </w:pPr>
          </w:p>
        </w:tc>
        <w:tc>
          <w:tcPr>
            <w:tcW w:w="1073" w:type="dxa"/>
          </w:tcPr>
          <w:p w14:paraId="59FBAF7E">
            <w:pPr>
              <w:spacing w:after="0" w:line="240" w:lineRule="auto"/>
              <w:jc w:val="center"/>
              <w:rPr>
                <w:rFonts w:ascii="KaiTi_GB2312" w:eastAsia="KaiTi_GB2312"/>
                <w:sz w:val="24"/>
                <w:szCs w:val="28"/>
                <w:highlight w:val="none"/>
              </w:rPr>
            </w:pPr>
          </w:p>
        </w:tc>
        <w:tc>
          <w:tcPr>
            <w:tcW w:w="1074" w:type="dxa"/>
          </w:tcPr>
          <w:p w14:paraId="4AD66D6E">
            <w:pPr>
              <w:spacing w:after="0" w:line="240" w:lineRule="auto"/>
              <w:jc w:val="center"/>
              <w:rPr>
                <w:rFonts w:ascii="KaiTi_GB2312" w:eastAsia="KaiTi_GB2312"/>
                <w:sz w:val="24"/>
                <w:szCs w:val="28"/>
                <w:highlight w:val="none"/>
              </w:rPr>
            </w:pPr>
          </w:p>
        </w:tc>
        <w:tc>
          <w:tcPr>
            <w:tcW w:w="1200" w:type="dxa"/>
          </w:tcPr>
          <w:p w14:paraId="37196AB7">
            <w:pPr>
              <w:spacing w:after="0" w:line="240" w:lineRule="auto"/>
              <w:jc w:val="center"/>
              <w:rPr>
                <w:rFonts w:ascii="KaiTi_GB2312" w:eastAsia="KaiTi_GB2312"/>
                <w:sz w:val="24"/>
                <w:szCs w:val="28"/>
                <w:highlight w:val="none"/>
              </w:rPr>
            </w:pPr>
          </w:p>
        </w:tc>
        <w:tc>
          <w:tcPr>
            <w:tcW w:w="1905" w:type="dxa"/>
          </w:tcPr>
          <w:p w14:paraId="1A713084">
            <w:pPr>
              <w:spacing w:after="0" w:line="240" w:lineRule="auto"/>
              <w:jc w:val="center"/>
              <w:rPr>
                <w:rFonts w:ascii="KaiTi_GB2312" w:eastAsia="KaiTi_GB2312"/>
                <w:sz w:val="24"/>
                <w:szCs w:val="28"/>
                <w:highlight w:val="none"/>
              </w:rPr>
            </w:pPr>
          </w:p>
        </w:tc>
      </w:tr>
      <w:tr w14:paraId="7A4B6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010" w:type="dxa"/>
            <w:vMerge w:val="continue"/>
          </w:tcPr>
          <w:p w14:paraId="674ACFF4">
            <w:pPr>
              <w:spacing w:after="0" w:line="240" w:lineRule="auto"/>
              <w:rPr>
                <w:rFonts w:ascii="KaiTi_GB2312" w:eastAsia="KaiTi_GB2312"/>
                <w:sz w:val="24"/>
                <w:szCs w:val="28"/>
                <w:highlight w:val="none"/>
              </w:rPr>
            </w:pPr>
          </w:p>
        </w:tc>
        <w:tc>
          <w:tcPr>
            <w:tcW w:w="677" w:type="dxa"/>
            <w:vAlign w:val="center"/>
          </w:tcPr>
          <w:p w14:paraId="555C9959">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3</w:t>
            </w:r>
          </w:p>
        </w:tc>
        <w:tc>
          <w:tcPr>
            <w:tcW w:w="4563" w:type="dxa"/>
          </w:tcPr>
          <w:p w14:paraId="5F016685">
            <w:pPr>
              <w:spacing w:after="0" w:line="240" w:lineRule="auto"/>
              <w:jc w:val="center"/>
              <w:rPr>
                <w:rFonts w:ascii="KaiTi_GB2312" w:eastAsia="KaiTi_GB2312"/>
                <w:sz w:val="24"/>
                <w:szCs w:val="28"/>
                <w:highlight w:val="none"/>
              </w:rPr>
            </w:pPr>
          </w:p>
        </w:tc>
        <w:tc>
          <w:tcPr>
            <w:tcW w:w="1058" w:type="dxa"/>
          </w:tcPr>
          <w:p w14:paraId="5C8CE985">
            <w:pPr>
              <w:spacing w:after="0" w:line="240" w:lineRule="auto"/>
              <w:jc w:val="center"/>
              <w:rPr>
                <w:rFonts w:ascii="KaiTi_GB2312" w:eastAsia="KaiTi_GB2312"/>
                <w:sz w:val="24"/>
                <w:szCs w:val="28"/>
                <w:highlight w:val="none"/>
              </w:rPr>
            </w:pPr>
          </w:p>
        </w:tc>
        <w:tc>
          <w:tcPr>
            <w:tcW w:w="1769" w:type="dxa"/>
          </w:tcPr>
          <w:p w14:paraId="2BB84DE7">
            <w:pPr>
              <w:spacing w:after="0" w:line="240" w:lineRule="auto"/>
              <w:jc w:val="center"/>
              <w:rPr>
                <w:rFonts w:ascii="KaiTi_GB2312" w:eastAsia="KaiTi_GB2312"/>
                <w:sz w:val="24"/>
                <w:szCs w:val="28"/>
                <w:highlight w:val="none"/>
              </w:rPr>
            </w:pPr>
          </w:p>
        </w:tc>
        <w:tc>
          <w:tcPr>
            <w:tcW w:w="1073" w:type="dxa"/>
          </w:tcPr>
          <w:p w14:paraId="7849DE63">
            <w:pPr>
              <w:spacing w:after="0" w:line="240" w:lineRule="auto"/>
              <w:jc w:val="center"/>
              <w:rPr>
                <w:rFonts w:ascii="KaiTi_GB2312" w:eastAsia="KaiTi_GB2312"/>
                <w:sz w:val="24"/>
                <w:szCs w:val="28"/>
                <w:highlight w:val="none"/>
              </w:rPr>
            </w:pPr>
          </w:p>
        </w:tc>
        <w:tc>
          <w:tcPr>
            <w:tcW w:w="1074" w:type="dxa"/>
          </w:tcPr>
          <w:p w14:paraId="416E073C">
            <w:pPr>
              <w:spacing w:after="0" w:line="240" w:lineRule="auto"/>
              <w:jc w:val="center"/>
              <w:rPr>
                <w:rFonts w:ascii="KaiTi_GB2312" w:eastAsia="KaiTi_GB2312"/>
                <w:sz w:val="24"/>
                <w:szCs w:val="28"/>
                <w:highlight w:val="none"/>
              </w:rPr>
            </w:pPr>
          </w:p>
        </w:tc>
        <w:tc>
          <w:tcPr>
            <w:tcW w:w="1200" w:type="dxa"/>
          </w:tcPr>
          <w:p w14:paraId="58FF351A">
            <w:pPr>
              <w:spacing w:after="0" w:line="240" w:lineRule="auto"/>
              <w:jc w:val="center"/>
              <w:rPr>
                <w:rFonts w:ascii="KaiTi_GB2312" w:eastAsia="KaiTi_GB2312"/>
                <w:sz w:val="24"/>
                <w:szCs w:val="28"/>
                <w:highlight w:val="none"/>
              </w:rPr>
            </w:pPr>
          </w:p>
        </w:tc>
        <w:tc>
          <w:tcPr>
            <w:tcW w:w="1905" w:type="dxa"/>
          </w:tcPr>
          <w:p w14:paraId="7A4075FF">
            <w:pPr>
              <w:spacing w:after="0" w:line="240" w:lineRule="auto"/>
              <w:jc w:val="center"/>
              <w:rPr>
                <w:rFonts w:ascii="KaiTi_GB2312" w:eastAsia="KaiTi_GB2312"/>
                <w:sz w:val="24"/>
                <w:szCs w:val="28"/>
                <w:highlight w:val="none"/>
              </w:rPr>
            </w:pPr>
          </w:p>
        </w:tc>
      </w:tr>
    </w:tbl>
    <w:p w14:paraId="3198AEB2">
      <w:pPr>
        <w:spacing w:after="0" w:line="240" w:lineRule="auto"/>
        <w:ind w:left="1316" w:hanging="1316" w:hangingChars="700"/>
        <w:jc w:val="both"/>
        <w:rPr>
          <w:rFonts w:hint="eastAsia" w:ascii="黑体" w:hAnsi="黑体" w:eastAsia="黑体"/>
          <w:spacing w:val="-1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1.仅限填写资格条件中所列奖项，包括教学科研成果奖、高校教师教学创新大赛、高校青年教师教学竞赛和指导学生获奖等</w:t>
      </w:r>
      <w:r>
        <w:rPr>
          <w:rFonts w:hint="eastAsia" w:ascii="黑体" w:hAnsi="黑体" w:eastAsia="黑体"/>
          <w:spacing w:val="-11"/>
          <w:highlight w:val="none"/>
        </w:rPr>
        <w:t>。</w:t>
      </w:r>
    </w:p>
    <w:p w14:paraId="4D5D2427">
      <w:pPr>
        <w:spacing w:after="0" w:line="240" w:lineRule="auto"/>
        <w:ind w:left="1316" w:hanging="1316" w:hangingChars="700"/>
        <w:jc w:val="both"/>
        <w:rPr>
          <w:rFonts w:hint="eastAsia" w:ascii="黑体" w:hAnsi="黑体" w:eastAsia="黑体"/>
          <w:spacing w:val="-11"/>
          <w:highlight w:val="none"/>
          <w:lang w:eastAsia="zh-CN"/>
        </w:rPr>
      </w:pPr>
    </w:p>
    <w:p w14:paraId="09879511">
      <w:pPr>
        <w:spacing w:after="0" w:line="240" w:lineRule="auto"/>
        <w:ind w:left="1316" w:hanging="1316" w:hangingChars="700"/>
        <w:jc w:val="both"/>
        <w:rPr>
          <w:rFonts w:hint="eastAsia" w:ascii="黑体" w:hAnsi="黑体" w:eastAsia="黑体"/>
          <w:spacing w:val="-11"/>
          <w:highlight w:val="none"/>
          <w:lang w:eastAsia="zh-CN"/>
        </w:rPr>
      </w:pPr>
    </w:p>
    <w:tbl>
      <w:tblPr>
        <w:tblStyle w:val="5"/>
        <w:tblpPr w:leftFromText="180" w:rightFromText="180" w:vertAnchor="text" w:horzAnchor="page" w:tblpX="1458"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6809"/>
        <w:gridCol w:w="709"/>
        <w:gridCol w:w="1417"/>
        <w:gridCol w:w="2126"/>
        <w:gridCol w:w="1729"/>
      </w:tblGrid>
      <w:tr w14:paraId="37F33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79" w:type="dxa"/>
            <w:vMerge w:val="restart"/>
            <w:textDirection w:val="tbLrV"/>
            <w:vAlign w:val="center"/>
          </w:tcPr>
          <w:p w14:paraId="2F2AFEB9">
            <w:pPr>
              <w:adjustRightInd w:val="0"/>
              <w:snapToGrid w:val="0"/>
              <w:spacing w:after="0" w:line="240" w:lineRule="auto"/>
              <w:ind w:left="113" w:right="113"/>
              <w:jc w:val="center"/>
              <w:rPr>
                <w:rFonts w:hint="eastAsia" w:ascii="KaiTi_GB2312" w:eastAsia="KaiTi_GB2312"/>
                <w:sz w:val="28"/>
                <w:szCs w:val="28"/>
                <w:highlight w:val="none"/>
              </w:rPr>
            </w:pPr>
            <w:r>
              <w:rPr>
                <w:rFonts w:hint="eastAsia" w:ascii="KaiTi_GB2312" w:eastAsia="KaiTi_GB2312"/>
                <w:sz w:val="28"/>
                <w:szCs w:val="28"/>
                <w:highlight w:val="none"/>
              </w:rPr>
              <w:t>参加继续</w:t>
            </w:r>
          </w:p>
          <w:p w14:paraId="776569D8">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教育情况</w:t>
            </w:r>
          </w:p>
        </w:tc>
        <w:tc>
          <w:tcPr>
            <w:tcW w:w="6809" w:type="dxa"/>
            <w:vAlign w:val="center"/>
          </w:tcPr>
          <w:p w14:paraId="6D136237">
            <w:pPr>
              <w:adjustRightInd w:val="0"/>
              <w:snapToGrid w:val="0"/>
              <w:spacing w:after="0" w:line="240" w:lineRule="auto"/>
              <w:jc w:val="center"/>
              <w:rPr>
                <w:rFonts w:eastAsia="KaiTi_GB2312"/>
                <w:highlight w:val="none"/>
              </w:rPr>
            </w:pPr>
            <w:r>
              <w:rPr>
                <w:rFonts w:eastAsia="KaiTi_GB2312"/>
                <w:highlight w:val="none"/>
              </w:rPr>
              <w:t>国内</w:t>
            </w:r>
            <w:r>
              <w:rPr>
                <w:rFonts w:hint="eastAsia" w:eastAsia="KaiTi_GB2312"/>
                <w:highlight w:val="none"/>
                <w:lang w:eastAsia="zh-CN"/>
              </w:rPr>
              <w:t>（</w:t>
            </w:r>
            <w:r>
              <w:rPr>
                <w:rFonts w:hint="eastAsia" w:eastAsia="KaiTi_GB2312"/>
                <w:highlight w:val="none"/>
                <w:lang w:val="en-US" w:eastAsia="zh-CN"/>
              </w:rPr>
              <w:t>外</w:t>
            </w:r>
            <w:r>
              <w:rPr>
                <w:rFonts w:hint="eastAsia" w:eastAsia="KaiTi_GB2312"/>
                <w:highlight w:val="none"/>
                <w:lang w:eastAsia="zh-CN"/>
              </w:rPr>
              <w:t>）</w:t>
            </w:r>
            <w:r>
              <w:rPr>
                <w:rFonts w:eastAsia="KaiTi_GB2312"/>
                <w:highlight w:val="none"/>
              </w:rPr>
              <w:t>进修项目名称</w:t>
            </w:r>
          </w:p>
        </w:tc>
        <w:tc>
          <w:tcPr>
            <w:tcW w:w="4252" w:type="dxa"/>
            <w:gridSpan w:val="3"/>
            <w:vAlign w:val="center"/>
          </w:tcPr>
          <w:p w14:paraId="2A395A81">
            <w:pPr>
              <w:adjustRightInd w:val="0"/>
              <w:snapToGrid w:val="0"/>
              <w:spacing w:after="0" w:line="240" w:lineRule="auto"/>
              <w:jc w:val="center"/>
              <w:rPr>
                <w:rFonts w:eastAsia="KaiTi_GB2312"/>
                <w:highlight w:val="none"/>
              </w:rPr>
            </w:pPr>
            <w:r>
              <w:rPr>
                <w:rFonts w:hint="eastAsia" w:eastAsia="KaiTi_GB2312"/>
                <w:highlight w:val="none"/>
                <w:lang w:val="en-US" w:eastAsia="zh-CN"/>
              </w:rPr>
              <w:t>进修地点</w:t>
            </w:r>
          </w:p>
        </w:tc>
        <w:tc>
          <w:tcPr>
            <w:tcW w:w="1729" w:type="dxa"/>
            <w:vAlign w:val="center"/>
          </w:tcPr>
          <w:p w14:paraId="39496E53">
            <w:pPr>
              <w:adjustRightInd w:val="0"/>
              <w:snapToGrid w:val="0"/>
              <w:spacing w:after="0" w:line="240" w:lineRule="auto"/>
              <w:jc w:val="center"/>
              <w:rPr>
                <w:rFonts w:eastAsia="KaiTi_GB2312"/>
                <w:highlight w:val="none"/>
              </w:rPr>
            </w:pPr>
            <w:r>
              <w:rPr>
                <w:rFonts w:hint="eastAsia" w:eastAsia="KaiTi_GB2312"/>
                <w:highlight w:val="none"/>
              </w:rPr>
              <w:t>起止时间</w:t>
            </w:r>
          </w:p>
        </w:tc>
      </w:tr>
      <w:tr w14:paraId="7E91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79" w:type="dxa"/>
            <w:vMerge w:val="continue"/>
          </w:tcPr>
          <w:p w14:paraId="11473FFD">
            <w:pPr>
              <w:spacing w:after="0" w:line="240" w:lineRule="auto"/>
              <w:rPr>
                <w:rFonts w:ascii="KaiTi_GB2312" w:eastAsia="KaiTi_GB2312"/>
                <w:sz w:val="24"/>
                <w:szCs w:val="28"/>
                <w:highlight w:val="none"/>
              </w:rPr>
            </w:pPr>
          </w:p>
        </w:tc>
        <w:tc>
          <w:tcPr>
            <w:tcW w:w="6809" w:type="dxa"/>
            <w:vAlign w:val="center"/>
          </w:tcPr>
          <w:p w14:paraId="1EB0A30C">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2022年全国中医护理骨干人才培训项目</w:t>
            </w:r>
          </w:p>
        </w:tc>
        <w:tc>
          <w:tcPr>
            <w:tcW w:w="4252" w:type="dxa"/>
            <w:gridSpan w:val="3"/>
            <w:vAlign w:val="center"/>
          </w:tcPr>
          <w:p w14:paraId="3DADFEAD">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南京中医药大学、广东省中医院、江苏省中医院、中国中医科学院西苑医院</w:t>
            </w:r>
          </w:p>
        </w:tc>
        <w:tc>
          <w:tcPr>
            <w:tcW w:w="1729" w:type="dxa"/>
            <w:vAlign w:val="center"/>
          </w:tcPr>
          <w:p w14:paraId="6AE47B94">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2022.07-</w:t>
            </w:r>
          </w:p>
          <w:p w14:paraId="417871FD">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2024.07</w:t>
            </w:r>
          </w:p>
        </w:tc>
      </w:tr>
      <w:tr w14:paraId="79EC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79" w:type="dxa"/>
            <w:vMerge w:val="continue"/>
          </w:tcPr>
          <w:p w14:paraId="216E1A91">
            <w:pPr>
              <w:spacing w:after="0" w:line="240" w:lineRule="auto"/>
              <w:rPr>
                <w:rFonts w:ascii="KaiTi_GB2312" w:eastAsia="KaiTi_GB2312"/>
                <w:sz w:val="24"/>
                <w:szCs w:val="28"/>
                <w:highlight w:val="none"/>
              </w:rPr>
            </w:pPr>
          </w:p>
        </w:tc>
        <w:tc>
          <w:tcPr>
            <w:tcW w:w="6809" w:type="dxa"/>
            <w:vAlign w:val="center"/>
          </w:tcPr>
          <w:p w14:paraId="78F908C8">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中医护理技术的创新研究与推广应用培训班</w:t>
            </w:r>
          </w:p>
        </w:tc>
        <w:tc>
          <w:tcPr>
            <w:tcW w:w="4252" w:type="dxa"/>
            <w:gridSpan w:val="3"/>
            <w:vAlign w:val="center"/>
          </w:tcPr>
          <w:p w14:paraId="6BA9DBF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北京中医药大学（线上）</w:t>
            </w:r>
          </w:p>
        </w:tc>
        <w:tc>
          <w:tcPr>
            <w:tcW w:w="1729" w:type="dxa"/>
            <w:vAlign w:val="center"/>
          </w:tcPr>
          <w:p w14:paraId="206D967C">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2025.10.15-</w:t>
            </w:r>
          </w:p>
          <w:p w14:paraId="06A7DDAF">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10.22</w:t>
            </w:r>
          </w:p>
        </w:tc>
      </w:tr>
      <w:tr w14:paraId="06791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79" w:type="dxa"/>
            <w:vMerge w:val="continue"/>
          </w:tcPr>
          <w:p w14:paraId="6526E043">
            <w:pPr>
              <w:spacing w:after="0" w:line="240" w:lineRule="auto"/>
              <w:rPr>
                <w:rFonts w:ascii="KaiTi_GB2312" w:eastAsia="KaiTi_GB2312"/>
                <w:sz w:val="24"/>
                <w:szCs w:val="28"/>
                <w:highlight w:val="none"/>
              </w:rPr>
            </w:pPr>
          </w:p>
        </w:tc>
        <w:tc>
          <w:tcPr>
            <w:tcW w:w="6809" w:type="dxa"/>
            <w:vAlign w:val="center"/>
          </w:tcPr>
          <w:p w14:paraId="70797F32">
            <w:pPr>
              <w:spacing w:after="0" w:line="240" w:lineRule="auto"/>
              <w:jc w:val="center"/>
              <w:rPr>
                <w:rFonts w:ascii="KaiTi_GB2312" w:eastAsia="KaiTi_GB2312"/>
                <w:sz w:val="24"/>
                <w:szCs w:val="28"/>
                <w:highlight w:val="none"/>
              </w:rPr>
            </w:pPr>
          </w:p>
        </w:tc>
        <w:tc>
          <w:tcPr>
            <w:tcW w:w="4252" w:type="dxa"/>
            <w:gridSpan w:val="3"/>
            <w:vAlign w:val="center"/>
          </w:tcPr>
          <w:p w14:paraId="10413974">
            <w:pPr>
              <w:spacing w:after="0" w:line="240" w:lineRule="auto"/>
              <w:jc w:val="center"/>
              <w:rPr>
                <w:rFonts w:ascii="KaiTi_GB2312" w:eastAsia="KaiTi_GB2312"/>
                <w:sz w:val="24"/>
                <w:szCs w:val="28"/>
                <w:highlight w:val="none"/>
              </w:rPr>
            </w:pPr>
          </w:p>
        </w:tc>
        <w:tc>
          <w:tcPr>
            <w:tcW w:w="1729" w:type="dxa"/>
            <w:vAlign w:val="center"/>
          </w:tcPr>
          <w:p w14:paraId="1F34E533">
            <w:pPr>
              <w:spacing w:after="0" w:line="240" w:lineRule="auto"/>
              <w:jc w:val="center"/>
              <w:rPr>
                <w:rFonts w:ascii="KaiTi_GB2312" w:eastAsia="KaiTi_GB2312"/>
                <w:sz w:val="24"/>
                <w:szCs w:val="28"/>
                <w:highlight w:val="none"/>
              </w:rPr>
            </w:pPr>
          </w:p>
        </w:tc>
      </w:tr>
      <w:tr w14:paraId="3EC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188" w:type="dxa"/>
            <w:gridSpan w:val="2"/>
            <w:tcBorders>
              <w:bottom w:val="single" w:color="auto" w:sz="12" w:space="0"/>
            </w:tcBorders>
            <w:vAlign w:val="center"/>
          </w:tcPr>
          <w:p w14:paraId="7B885835">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bottom w:val="single" w:color="auto" w:sz="12" w:space="0"/>
              <w:right w:val="single" w:color="auto" w:sz="4" w:space="0"/>
            </w:tcBorders>
            <w:vAlign w:val="center"/>
          </w:tcPr>
          <w:p w14:paraId="00AF2361">
            <w:pPr>
              <w:widowControl/>
              <w:spacing w:after="0" w:line="240" w:lineRule="auto"/>
              <w:rPr>
                <w:rFonts w:ascii="KaiTi_GB2312" w:eastAsia="KaiTi_GB2312"/>
                <w:highlight w:val="none"/>
              </w:rPr>
            </w:pPr>
            <w:r>
              <w:rPr>
                <w:rFonts w:hint="eastAsia" w:ascii="KaiTi_GB2312" w:eastAsia="KaiTi_GB2312"/>
                <w:highlight w:val="none"/>
              </w:rPr>
              <w:t xml:space="preserve">□符合 </w:t>
            </w:r>
          </w:p>
          <w:p w14:paraId="49A63013">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126" w:type="dxa"/>
            <w:tcBorders>
              <w:left w:val="single" w:color="auto" w:sz="4" w:space="0"/>
              <w:bottom w:val="single" w:color="auto" w:sz="12" w:space="0"/>
            </w:tcBorders>
            <w:vAlign w:val="center"/>
          </w:tcPr>
          <w:p w14:paraId="3B10775B">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729" w:type="dxa"/>
            <w:tcBorders>
              <w:bottom w:val="single" w:color="auto" w:sz="12" w:space="0"/>
            </w:tcBorders>
          </w:tcPr>
          <w:p w14:paraId="52655DF1">
            <w:pPr>
              <w:spacing w:after="0" w:line="240" w:lineRule="auto"/>
              <w:rPr>
                <w:rFonts w:ascii="KaiTi_GB2312" w:eastAsia="KaiTi_GB2312"/>
                <w:sz w:val="24"/>
                <w:szCs w:val="28"/>
                <w:highlight w:val="none"/>
              </w:rPr>
            </w:pPr>
          </w:p>
        </w:tc>
      </w:tr>
      <w:tr w14:paraId="0A8E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4" w:hRule="atLeast"/>
        </w:trPr>
        <w:tc>
          <w:tcPr>
            <w:tcW w:w="12440" w:type="dxa"/>
            <w:gridSpan w:val="5"/>
            <w:tcBorders>
              <w:top w:val="single" w:color="auto" w:sz="12" w:space="0"/>
            </w:tcBorders>
            <w:vAlign w:val="top"/>
          </w:tcPr>
          <w:p w14:paraId="2C31DA0E">
            <w:pPr>
              <w:keepNext w:val="0"/>
              <w:keepLines w:val="0"/>
              <w:pageBreakBefore w:val="0"/>
              <w:widowControl w:val="0"/>
              <w:kinsoku/>
              <w:wordWrap/>
              <w:overflowPunct/>
              <w:topLinePunct w:val="0"/>
              <w:autoSpaceDE/>
              <w:autoSpaceDN/>
              <w:bidi w:val="0"/>
              <w:adjustRightInd/>
              <w:snapToGrid/>
              <w:spacing w:after="0" w:line="280" w:lineRule="exact"/>
              <w:jc w:val="both"/>
              <w:textAlignment w:val="auto"/>
              <w:rPr>
                <w:rFonts w:hint="eastAsia" w:asciiTheme="minorEastAsia" w:hAnsiTheme="minorEastAsia" w:eastAsiaTheme="minorEastAsia" w:cstheme="minorEastAsia"/>
                <w:b/>
                <w:bCs/>
                <w:sz w:val="21"/>
                <w:szCs w:val="21"/>
                <w:highlight w:val="none"/>
                <w:lang w:val="en-US" w:eastAsia="zh-CN"/>
              </w:rPr>
            </w:pPr>
            <w:r>
              <w:rPr>
                <w:rFonts w:hint="eastAsia" w:ascii="KaiTi_GB2312" w:eastAsia="KaiTi_GB2312"/>
                <w:sz w:val="21"/>
                <w:szCs w:val="21"/>
                <w:highlight w:val="none"/>
                <w:lang w:val="en-US" w:eastAsia="zh-CN"/>
              </w:rPr>
              <w:t>其他需要说明的情况：</w:t>
            </w:r>
            <w:r>
              <w:rPr>
                <w:rFonts w:hint="default" w:ascii="Times New Roman" w:hAnsi="Times New Roman" w:eastAsia="KaiTi_GB2312" w:cs="Times New Roman"/>
                <w:b/>
                <w:bCs/>
                <w:sz w:val="21"/>
                <w:szCs w:val="21"/>
                <w:highlight w:val="none"/>
                <w:lang w:val="en-US" w:eastAsia="zh-CN"/>
              </w:rPr>
              <w:t>（限300字以内）</w:t>
            </w:r>
          </w:p>
          <w:p w14:paraId="7774C13E">
            <w:pPr>
              <w:spacing w:after="0" w:line="240" w:lineRule="auto"/>
              <w:jc w:val="both"/>
              <w:rPr>
                <w:rFonts w:ascii="KaiTi_GB2312" w:eastAsia="KaiTi_GB2312"/>
                <w:highlight w:val="none"/>
              </w:rPr>
            </w:pPr>
          </w:p>
        </w:tc>
        <w:tc>
          <w:tcPr>
            <w:tcW w:w="1729" w:type="dxa"/>
            <w:vMerge w:val="restart"/>
            <w:tcBorders>
              <w:top w:val="single" w:color="auto" w:sz="12" w:space="0"/>
            </w:tcBorders>
            <w:vAlign w:val="top"/>
          </w:tcPr>
          <w:p w14:paraId="3EC20CA0">
            <w:pPr>
              <w:spacing w:after="0" w:line="240" w:lineRule="auto"/>
              <w:jc w:val="left"/>
              <w:rPr>
                <w:rFonts w:hint="eastAsia" w:ascii="KaiTi_GB2312" w:eastAsia="KaiTi_GB2312"/>
                <w:highlight w:val="none"/>
              </w:rPr>
            </w:pPr>
          </w:p>
          <w:p w14:paraId="4DD5EAC1">
            <w:pPr>
              <w:spacing w:after="0" w:line="240" w:lineRule="auto"/>
              <w:jc w:val="left"/>
              <w:rPr>
                <w:rFonts w:hint="default" w:ascii="KaiTi_GB2312" w:eastAsia="KaiTi_GB2312"/>
                <w:highlight w:val="none"/>
                <w:lang w:val="en-US" w:eastAsia="zh-CN"/>
              </w:rPr>
            </w:pPr>
            <w:r>
              <w:rPr>
                <w:rFonts w:hint="eastAsia" w:ascii="KaiTi_GB2312" w:eastAsia="KaiTi_GB2312"/>
                <w:highlight w:val="none"/>
              </w:rPr>
              <w:t>本人签名</w:t>
            </w:r>
            <w:r>
              <w:rPr>
                <w:rFonts w:hint="eastAsia" w:ascii="KaiTi_GB2312" w:eastAsia="KaiTi_GB2312"/>
                <w:highlight w:val="none"/>
                <w:lang w:val="en-US" w:eastAsia="zh-CN"/>
              </w:rPr>
              <w:t>/日期：</w:t>
            </w:r>
          </w:p>
          <w:p w14:paraId="27DEC72B">
            <w:pPr>
              <w:spacing w:after="0" w:line="240" w:lineRule="auto"/>
              <w:jc w:val="left"/>
              <w:rPr>
                <w:rFonts w:hint="eastAsia" w:ascii="KaiTi_GB2312" w:eastAsia="KaiTi_GB2312"/>
                <w:highlight w:val="none"/>
                <w:lang w:val="en-US" w:eastAsia="zh-CN"/>
              </w:rPr>
            </w:pPr>
            <w:r>
              <w:rPr>
                <w:rFonts w:hint="eastAsia" w:ascii="KaiTi_GB2312" w:eastAsia="KaiTi_GB2312"/>
                <w:highlight w:val="none"/>
              </w:rPr>
              <w:t>（手写、不得打印）</w:t>
            </w:r>
          </w:p>
          <w:p w14:paraId="2DAF0FAA">
            <w:pPr>
              <w:spacing w:after="0" w:line="240" w:lineRule="auto"/>
              <w:jc w:val="left"/>
              <w:rPr>
                <w:rFonts w:hint="eastAsia" w:ascii="KaiTi_GB2312" w:eastAsia="KaiTi_GB2312"/>
                <w:highlight w:val="none"/>
                <w:lang w:val="en-US" w:eastAsia="zh-CN"/>
              </w:rPr>
            </w:pPr>
          </w:p>
        </w:tc>
      </w:tr>
      <w:tr w14:paraId="197D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12440" w:type="dxa"/>
            <w:gridSpan w:val="5"/>
            <w:vAlign w:val="center"/>
          </w:tcPr>
          <w:p w14:paraId="6DCA901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个人承诺书</w:t>
            </w:r>
          </w:p>
          <w:p w14:paraId="7A0DF7C0">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jc w:val="left"/>
              <w:textAlignment w:val="auto"/>
              <w:rPr>
                <w:rFonts w:hint="eastAsia" w:eastAsia="KaiTi_GB2312"/>
                <w:sz w:val="24"/>
                <w:szCs w:val="24"/>
                <w:highlight w:val="none"/>
                <w:lang w:val="en-US" w:eastAsia="zh-CN"/>
              </w:rPr>
            </w:pPr>
            <w:r>
              <w:rPr>
                <w:rFonts w:hint="eastAsia" w:eastAsia="KaiTi_GB2312"/>
                <w:sz w:val="24"/>
                <w:szCs w:val="24"/>
                <w:highlight w:val="none"/>
                <w:lang w:val="en-US" w:eastAsia="zh-CN"/>
              </w:rPr>
              <w:t>本人郑重承诺，在职称申报过程中，严格遵守相关规定，如实填写并按时提交申报材料，确保材料的真实性。</w:t>
            </w:r>
          </w:p>
          <w:p w14:paraId="71145F7E">
            <w:pPr>
              <w:keepNext w:val="0"/>
              <w:keepLines w:val="0"/>
              <w:widowControl/>
              <w:suppressLineNumbers w:val="0"/>
              <w:spacing w:line="240" w:lineRule="auto"/>
              <w:jc w:val="left"/>
              <w:rPr>
                <w:rFonts w:ascii="KaiTi_GB2312" w:eastAsia="KaiTi_GB2312"/>
                <w:highlight w:val="none"/>
              </w:rPr>
            </w:pPr>
            <w:r>
              <w:rPr>
                <w:rFonts w:hint="eastAsia" w:eastAsia="KaiTi_GB2312"/>
                <w:sz w:val="24"/>
                <w:szCs w:val="24"/>
                <w:highlight w:val="none"/>
                <w:lang w:val="en-US" w:eastAsia="zh-CN"/>
              </w:rPr>
              <w:t xml:space="preserve">    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hint="eastAsia" w:eastAsia="KaiTi_GB2312"/>
                <w:b/>
                <w:bCs/>
                <w:sz w:val="24"/>
                <w:szCs w:val="24"/>
                <w:highlight w:val="none"/>
                <w:lang w:val="en-US" w:eastAsia="zh-CN"/>
              </w:rPr>
              <w:t>审核、评审过程中发现承诺不实的，取消参评资格，</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年内不得申报职称评审；评审通过后发现承诺不实的，按规定撤销职称，</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w:t>
            </w:r>
          </w:p>
        </w:tc>
        <w:tc>
          <w:tcPr>
            <w:tcW w:w="1729" w:type="dxa"/>
            <w:vMerge w:val="continue"/>
            <w:vAlign w:val="top"/>
          </w:tcPr>
          <w:p w14:paraId="7E745AC0">
            <w:pPr>
              <w:spacing w:after="0" w:line="240" w:lineRule="auto"/>
              <w:jc w:val="left"/>
              <w:rPr>
                <w:rFonts w:ascii="KaiTi_GB2312" w:eastAsia="KaiTi_GB2312"/>
                <w:highlight w:val="none"/>
              </w:rPr>
            </w:pPr>
          </w:p>
        </w:tc>
      </w:tr>
      <w:tr w14:paraId="5573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8897" w:type="dxa"/>
            <w:gridSpan w:val="3"/>
            <w:vAlign w:val="center"/>
          </w:tcPr>
          <w:p w14:paraId="326C041B">
            <w:pPr>
              <w:adjustRightInd w:val="0"/>
              <w:snapToGrid w:val="0"/>
              <w:spacing w:after="0" w:line="240" w:lineRule="auto"/>
              <w:jc w:val="center"/>
              <w:rPr>
                <w:rFonts w:ascii="KaiTi_GB2312" w:eastAsia="KaiTi_GB2312"/>
                <w:b/>
                <w:bCs/>
                <w:highlight w:val="none"/>
              </w:rPr>
            </w:pPr>
            <w:r>
              <w:rPr>
                <w:rFonts w:hint="eastAsia" w:ascii="KaiTi_GB2312" w:eastAsia="KaiTi_GB2312"/>
                <w:b/>
                <w:bCs/>
                <w:highlight w:val="none"/>
              </w:rPr>
              <w:t>所在单位（部门）审查意见</w:t>
            </w:r>
            <w:r>
              <w:rPr>
                <w:rFonts w:hint="eastAsia" w:ascii="KaiTi_GB2312" w:eastAsia="KaiTi_GB2312"/>
                <w:b/>
                <w:bCs/>
                <w:highlight w:val="none"/>
                <w:lang w:val="en-US" w:eastAsia="zh-CN"/>
              </w:rPr>
              <w:t xml:space="preserve">      </w:t>
            </w:r>
            <w:r>
              <w:rPr>
                <w:rFonts w:hint="eastAsia" w:ascii="KaiTi_GB2312" w:eastAsia="KaiTi_GB2312"/>
                <w:b/>
                <w:bCs/>
                <w:highlight w:val="none"/>
                <w:lang w:eastAsia="zh-CN"/>
              </w:rPr>
              <w:t>□</w:t>
            </w:r>
            <w:r>
              <w:rPr>
                <w:rFonts w:hint="eastAsia" w:ascii="KaiTi_GB2312" w:eastAsia="KaiTi_GB2312"/>
                <w:b/>
                <w:bCs/>
                <w:highlight w:val="none"/>
              </w:rPr>
              <w:t>符合</w:t>
            </w:r>
            <w:r>
              <w:rPr>
                <w:rFonts w:hint="eastAsia" w:ascii="KaiTi_GB2312" w:eastAsia="KaiTi_GB2312"/>
                <w:b/>
                <w:bCs/>
                <w:highlight w:val="none"/>
                <w:lang w:val="en-US" w:eastAsia="zh-CN"/>
              </w:rPr>
              <w:t xml:space="preserve">  </w:t>
            </w:r>
            <w:r>
              <w:rPr>
                <w:rFonts w:hint="eastAsia" w:ascii="KaiTi_GB2312" w:eastAsia="KaiTi_GB2312"/>
                <w:b/>
                <w:bCs/>
                <w:highlight w:val="none"/>
              </w:rPr>
              <w:t xml:space="preserve"> □不符合</w:t>
            </w:r>
          </w:p>
          <w:p w14:paraId="517D8AF3">
            <w:pPr>
              <w:adjustRightInd w:val="0"/>
              <w:snapToGrid w:val="0"/>
              <w:spacing w:after="0" w:line="240" w:lineRule="auto"/>
              <w:rPr>
                <w:rFonts w:ascii="KaiTi_GB2312" w:eastAsia="KaiTi_GB2312"/>
                <w:highlight w:val="none"/>
              </w:rPr>
            </w:pPr>
            <w:r>
              <w:rPr>
                <w:rFonts w:hint="eastAsia" w:ascii="KaiTi_GB2312" w:eastAsia="KaiTi_GB2312"/>
                <w:highlight w:val="none"/>
              </w:rPr>
              <w:t>（就</w:t>
            </w:r>
            <w:r>
              <w:rPr>
                <w:rFonts w:hint="eastAsia" w:ascii="KaiTi_GB2312" w:eastAsia="KaiTi_GB2312"/>
                <w:highlight w:val="none"/>
                <w:lang w:val="en-US" w:eastAsia="zh-CN"/>
              </w:rPr>
              <w:t>资格审查表中</w:t>
            </w:r>
            <w:r>
              <w:rPr>
                <w:rFonts w:hint="eastAsia" w:ascii="KaiTi_GB2312" w:eastAsia="KaiTi_GB2312"/>
                <w:highlight w:val="none"/>
              </w:rPr>
              <w:t>填写的内容及提供的所有材料是否属实、是否符合申报条件等情况签署意见）</w:t>
            </w:r>
          </w:p>
        </w:tc>
        <w:tc>
          <w:tcPr>
            <w:tcW w:w="5272" w:type="dxa"/>
            <w:gridSpan w:val="3"/>
            <w:vAlign w:val="center"/>
          </w:tcPr>
          <w:p w14:paraId="62E6DB1B">
            <w:pPr>
              <w:spacing w:after="0" w:line="240" w:lineRule="auto"/>
              <w:jc w:val="left"/>
              <w:rPr>
                <w:rFonts w:hint="eastAsia" w:ascii="KaiTi_GB2312" w:eastAsia="KaiTi_GB2312"/>
                <w:highlight w:val="none"/>
              </w:rPr>
            </w:pPr>
            <w:r>
              <w:rPr>
                <w:rFonts w:hint="eastAsia" w:ascii="KaiTi_GB2312" w:eastAsia="KaiTi_GB2312"/>
                <w:highlight w:val="none"/>
              </w:rPr>
              <w:t>单位（部门）主要负责人</w:t>
            </w:r>
          </w:p>
          <w:p w14:paraId="39CC7E5B">
            <w:pPr>
              <w:spacing w:after="0" w:line="240" w:lineRule="auto"/>
              <w:jc w:val="left"/>
              <w:rPr>
                <w:rFonts w:ascii="KaiTi_GB2312" w:eastAsia="KaiTi_GB2312"/>
                <w:highlight w:val="none"/>
              </w:rPr>
            </w:pPr>
            <w:r>
              <w:rPr>
                <w:rFonts w:hint="eastAsia" w:ascii="KaiTi_GB2312" w:eastAsia="KaiTi_GB2312"/>
                <w:highlight w:val="none"/>
              </w:rPr>
              <w:t>签名/日期：</w:t>
            </w:r>
          </w:p>
        </w:tc>
      </w:tr>
    </w:tbl>
    <w:p w14:paraId="695F6633">
      <w:pPr>
        <w:spacing w:after="0" w:line="280" w:lineRule="exact"/>
        <w:rPr>
          <w:rFonts w:hint="eastAsia" w:ascii="黑体" w:hAnsi="黑体" w:eastAsia="黑体"/>
          <w:spacing w:val="-11"/>
          <w:highlight w:val="none"/>
          <w:lang w:val="en-US" w:eastAsia="zh-CN"/>
        </w:rPr>
      </w:pPr>
    </w:p>
    <w:p w14:paraId="1E887280">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w:t>
      </w:r>
      <w:r>
        <w:rPr>
          <w:rFonts w:hint="eastAsia" w:ascii="黑体" w:hAnsi="黑体" w:eastAsia="黑体"/>
          <w:spacing w:val="-11"/>
          <w:highlight w:val="none"/>
        </w:rPr>
        <w:t>申报人不得改变表格格式和栏目，以保持审查表的完整性；除审核栏及签名栏外，其余栏目手写无效</w:t>
      </w:r>
      <w:r>
        <w:rPr>
          <w:rFonts w:hint="eastAsia" w:ascii="黑体" w:hAnsi="黑体" w:eastAsia="黑体"/>
          <w:spacing w:val="-11"/>
          <w:highlight w:val="none"/>
          <w:lang w:eastAsia="zh-CN"/>
        </w:rPr>
        <w:t>。</w:t>
      </w:r>
    </w:p>
    <w:sectPr>
      <w:footerReference r:id="rId5" w:type="default"/>
      <w:pgSz w:w="16838" w:h="11906" w:orient="landscape"/>
      <w:pgMar w:top="1361" w:right="1361" w:bottom="113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CE11D">
    <w:pPr>
      <w:pStyle w:val="3"/>
      <w:jc w:val="center"/>
    </w:pPr>
    <w:r>
      <w:fldChar w:fldCharType="begin"/>
    </w:r>
    <w:r>
      <w:instrText xml:space="preserve">PAGE   \* MERGEFORMAT</w:instrText>
    </w:r>
    <w:r>
      <w:fldChar w:fldCharType="separate"/>
    </w:r>
    <w:r>
      <w:rPr>
        <w:lang w:val="zh-CN"/>
      </w:rPr>
      <w:t>4</w:t>
    </w:r>
    <w:r>
      <w:fldChar w:fldCharType="end"/>
    </w:r>
  </w:p>
  <w:p w14:paraId="327751A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F0591E"/>
    <w:multiLevelType w:val="singleLevel"/>
    <w:tmpl w:val="48F0591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2IxODYxZTI4YjYzZTc4YjFlZjE1ODBmODM2N2M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A611B0"/>
    <w:rsid w:val="01BB642F"/>
    <w:rsid w:val="01CC305A"/>
    <w:rsid w:val="01DD30A6"/>
    <w:rsid w:val="0237160E"/>
    <w:rsid w:val="02496AD9"/>
    <w:rsid w:val="027C7D00"/>
    <w:rsid w:val="02F864F8"/>
    <w:rsid w:val="030E4501"/>
    <w:rsid w:val="0342540E"/>
    <w:rsid w:val="03774592"/>
    <w:rsid w:val="044200FD"/>
    <w:rsid w:val="04460D37"/>
    <w:rsid w:val="04977605"/>
    <w:rsid w:val="05183545"/>
    <w:rsid w:val="05673FB0"/>
    <w:rsid w:val="05744AE5"/>
    <w:rsid w:val="05B3223F"/>
    <w:rsid w:val="05E23CCE"/>
    <w:rsid w:val="05E253D7"/>
    <w:rsid w:val="06A0763D"/>
    <w:rsid w:val="071B0D87"/>
    <w:rsid w:val="076251E3"/>
    <w:rsid w:val="08753477"/>
    <w:rsid w:val="090537D6"/>
    <w:rsid w:val="09133BC6"/>
    <w:rsid w:val="096A659B"/>
    <w:rsid w:val="09995076"/>
    <w:rsid w:val="09A53297"/>
    <w:rsid w:val="09AA1CCF"/>
    <w:rsid w:val="0A40191B"/>
    <w:rsid w:val="0A8A5E59"/>
    <w:rsid w:val="0A8D45C8"/>
    <w:rsid w:val="0BB8447D"/>
    <w:rsid w:val="0C43358D"/>
    <w:rsid w:val="0CAD0DAE"/>
    <w:rsid w:val="0D712E39"/>
    <w:rsid w:val="0DC90BEF"/>
    <w:rsid w:val="0E3511C4"/>
    <w:rsid w:val="0E6D5640"/>
    <w:rsid w:val="0E770F85"/>
    <w:rsid w:val="0EAB4D9D"/>
    <w:rsid w:val="0F3A7115"/>
    <w:rsid w:val="0FCB4CF7"/>
    <w:rsid w:val="10AF4DC5"/>
    <w:rsid w:val="11A17A25"/>
    <w:rsid w:val="11C13A3E"/>
    <w:rsid w:val="11EB2053"/>
    <w:rsid w:val="12045EA3"/>
    <w:rsid w:val="12493FE8"/>
    <w:rsid w:val="13894B0B"/>
    <w:rsid w:val="147C3A47"/>
    <w:rsid w:val="14847945"/>
    <w:rsid w:val="152343F7"/>
    <w:rsid w:val="153D4CB5"/>
    <w:rsid w:val="158B4C40"/>
    <w:rsid w:val="16B15FDF"/>
    <w:rsid w:val="17C8187B"/>
    <w:rsid w:val="1990114D"/>
    <w:rsid w:val="19FA176A"/>
    <w:rsid w:val="1A225125"/>
    <w:rsid w:val="1B0A3A5F"/>
    <w:rsid w:val="1B626050"/>
    <w:rsid w:val="1BC932DC"/>
    <w:rsid w:val="1C2A6A48"/>
    <w:rsid w:val="1C5446B4"/>
    <w:rsid w:val="1CA40C74"/>
    <w:rsid w:val="1CE367E1"/>
    <w:rsid w:val="1D5177B2"/>
    <w:rsid w:val="1E0E09D1"/>
    <w:rsid w:val="1E175E6F"/>
    <w:rsid w:val="1EB62D0E"/>
    <w:rsid w:val="1F1D31EB"/>
    <w:rsid w:val="1F585DA6"/>
    <w:rsid w:val="2168283E"/>
    <w:rsid w:val="218D4299"/>
    <w:rsid w:val="21C653B6"/>
    <w:rsid w:val="21EF748A"/>
    <w:rsid w:val="21FA45E1"/>
    <w:rsid w:val="22217785"/>
    <w:rsid w:val="223D28BB"/>
    <w:rsid w:val="225223CC"/>
    <w:rsid w:val="230A6224"/>
    <w:rsid w:val="243A7702"/>
    <w:rsid w:val="24D27E26"/>
    <w:rsid w:val="24D942F0"/>
    <w:rsid w:val="24E71867"/>
    <w:rsid w:val="251D2B85"/>
    <w:rsid w:val="25AF49F4"/>
    <w:rsid w:val="25DC487A"/>
    <w:rsid w:val="26041B6B"/>
    <w:rsid w:val="26CF1507"/>
    <w:rsid w:val="27C153EF"/>
    <w:rsid w:val="27C86FF5"/>
    <w:rsid w:val="28090EBD"/>
    <w:rsid w:val="29317AB2"/>
    <w:rsid w:val="29504131"/>
    <w:rsid w:val="29D33352"/>
    <w:rsid w:val="2AEB7EBD"/>
    <w:rsid w:val="2B0104C5"/>
    <w:rsid w:val="2BB24076"/>
    <w:rsid w:val="2BB4263A"/>
    <w:rsid w:val="2BBB36E6"/>
    <w:rsid w:val="2C72005E"/>
    <w:rsid w:val="2CD91ED5"/>
    <w:rsid w:val="2E5F36E5"/>
    <w:rsid w:val="2EFA5760"/>
    <w:rsid w:val="30156AF1"/>
    <w:rsid w:val="30AC742E"/>
    <w:rsid w:val="30E8636D"/>
    <w:rsid w:val="312F1868"/>
    <w:rsid w:val="318A0E4C"/>
    <w:rsid w:val="31B50B3C"/>
    <w:rsid w:val="31DB3B8D"/>
    <w:rsid w:val="322F5232"/>
    <w:rsid w:val="32416098"/>
    <w:rsid w:val="32E27594"/>
    <w:rsid w:val="332F73C6"/>
    <w:rsid w:val="33666E2C"/>
    <w:rsid w:val="341E7DBB"/>
    <w:rsid w:val="34475F29"/>
    <w:rsid w:val="355667E7"/>
    <w:rsid w:val="362A40BD"/>
    <w:rsid w:val="363F5855"/>
    <w:rsid w:val="37357D20"/>
    <w:rsid w:val="37A725AE"/>
    <w:rsid w:val="38642EA7"/>
    <w:rsid w:val="38957DA5"/>
    <w:rsid w:val="38F94CDE"/>
    <w:rsid w:val="39A16621"/>
    <w:rsid w:val="39B7049B"/>
    <w:rsid w:val="3A581EFE"/>
    <w:rsid w:val="3AD01FF6"/>
    <w:rsid w:val="3CB970B8"/>
    <w:rsid w:val="3CDE2ADD"/>
    <w:rsid w:val="3D627D79"/>
    <w:rsid w:val="3E6E1C6A"/>
    <w:rsid w:val="3EDE418A"/>
    <w:rsid w:val="3F0E305B"/>
    <w:rsid w:val="3FCB6D3E"/>
    <w:rsid w:val="3FD529EE"/>
    <w:rsid w:val="401F76AD"/>
    <w:rsid w:val="40994E9A"/>
    <w:rsid w:val="413C2639"/>
    <w:rsid w:val="41A6718C"/>
    <w:rsid w:val="41FC2F29"/>
    <w:rsid w:val="424F2DE5"/>
    <w:rsid w:val="439031CD"/>
    <w:rsid w:val="43F32E14"/>
    <w:rsid w:val="44336EFB"/>
    <w:rsid w:val="44A5484E"/>
    <w:rsid w:val="44B6394B"/>
    <w:rsid w:val="44C6048B"/>
    <w:rsid w:val="44C714E1"/>
    <w:rsid w:val="44F3072F"/>
    <w:rsid w:val="45240904"/>
    <w:rsid w:val="453A6163"/>
    <w:rsid w:val="459F708E"/>
    <w:rsid w:val="45CC0D73"/>
    <w:rsid w:val="462E0240"/>
    <w:rsid w:val="464B74E1"/>
    <w:rsid w:val="476129D5"/>
    <w:rsid w:val="48030C54"/>
    <w:rsid w:val="48E847E0"/>
    <w:rsid w:val="48EF7A72"/>
    <w:rsid w:val="49613833"/>
    <w:rsid w:val="49923DC4"/>
    <w:rsid w:val="49FA24FE"/>
    <w:rsid w:val="4B07406B"/>
    <w:rsid w:val="4B48647C"/>
    <w:rsid w:val="4B576D44"/>
    <w:rsid w:val="4BBC3BF2"/>
    <w:rsid w:val="4D03364C"/>
    <w:rsid w:val="4D160EFC"/>
    <w:rsid w:val="4E97263A"/>
    <w:rsid w:val="4ECA28F9"/>
    <w:rsid w:val="4F25158A"/>
    <w:rsid w:val="4F4D4A73"/>
    <w:rsid w:val="50084626"/>
    <w:rsid w:val="50851EF4"/>
    <w:rsid w:val="51891CE7"/>
    <w:rsid w:val="51F61C04"/>
    <w:rsid w:val="534B3143"/>
    <w:rsid w:val="53746D1D"/>
    <w:rsid w:val="543D7C43"/>
    <w:rsid w:val="546E2385"/>
    <w:rsid w:val="548C19A3"/>
    <w:rsid w:val="54C54846"/>
    <w:rsid w:val="551F1AD3"/>
    <w:rsid w:val="554C7BDF"/>
    <w:rsid w:val="555D1F93"/>
    <w:rsid w:val="55CA48D5"/>
    <w:rsid w:val="55E01661"/>
    <w:rsid w:val="563C44E2"/>
    <w:rsid w:val="56B94A2E"/>
    <w:rsid w:val="57006BA1"/>
    <w:rsid w:val="57D93D89"/>
    <w:rsid w:val="58AA5B6C"/>
    <w:rsid w:val="59634CC0"/>
    <w:rsid w:val="59C27D43"/>
    <w:rsid w:val="5A283431"/>
    <w:rsid w:val="5A940C7F"/>
    <w:rsid w:val="5B0535EB"/>
    <w:rsid w:val="5CA95708"/>
    <w:rsid w:val="5CE860A3"/>
    <w:rsid w:val="5D201440"/>
    <w:rsid w:val="5D8A752C"/>
    <w:rsid w:val="5D8F64B0"/>
    <w:rsid w:val="5DAC4188"/>
    <w:rsid w:val="5DC56A02"/>
    <w:rsid w:val="5DE74090"/>
    <w:rsid w:val="5F2C21C7"/>
    <w:rsid w:val="5F5E1E82"/>
    <w:rsid w:val="5FBF174F"/>
    <w:rsid w:val="6015795B"/>
    <w:rsid w:val="604A4720"/>
    <w:rsid w:val="60AC302E"/>
    <w:rsid w:val="61087E26"/>
    <w:rsid w:val="6325474C"/>
    <w:rsid w:val="63BE0DA9"/>
    <w:rsid w:val="64052BF6"/>
    <w:rsid w:val="641C2620"/>
    <w:rsid w:val="64824443"/>
    <w:rsid w:val="658B1BFB"/>
    <w:rsid w:val="664264AE"/>
    <w:rsid w:val="665A00E6"/>
    <w:rsid w:val="66966C6B"/>
    <w:rsid w:val="66DD68A5"/>
    <w:rsid w:val="6735657C"/>
    <w:rsid w:val="678B6CAB"/>
    <w:rsid w:val="67A83750"/>
    <w:rsid w:val="67B04E52"/>
    <w:rsid w:val="67B55FA7"/>
    <w:rsid w:val="682F6D20"/>
    <w:rsid w:val="68344AC4"/>
    <w:rsid w:val="698104AB"/>
    <w:rsid w:val="69885C17"/>
    <w:rsid w:val="6A8144D5"/>
    <w:rsid w:val="6B7C571A"/>
    <w:rsid w:val="6C2E1639"/>
    <w:rsid w:val="6C67371B"/>
    <w:rsid w:val="6C6F744C"/>
    <w:rsid w:val="6D1A7C61"/>
    <w:rsid w:val="6D800F2C"/>
    <w:rsid w:val="6E133CC0"/>
    <w:rsid w:val="6F291EA9"/>
    <w:rsid w:val="6FC74056"/>
    <w:rsid w:val="6FE26D19"/>
    <w:rsid w:val="70713D71"/>
    <w:rsid w:val="70824259"/>
    <w:rsid w:val="70D4548B"/>
    <w:rsid w:val="70E34C52"/>
    <w:rsid w:val="71EF4234"/>
    <w:rsid w:val="71FF0F7D"/>
    <w:rsid w:val="724045D9"/>
    <w:rsid w:val="72E3698D"/>
    <w:rsid w:val="73A001F1"/>
    <w:rsid w:val="741C4C2C"/>
    <w:rsid w:val="753217D6"/>
    <w:rsid w:val="75784D57"/>
    <w:rsid w:val="75E92738"/>
    <w:rsid w:val="762304F4"/>
    <w:rsid w:val="76A3768D"/>
    <w:rsid w:val="77B44C74"/>
    <w:rsid w:val="78050629"/>
    <w:rsid w:val="783A1613"/>
    <w:rsid w:val="783C6118"/>
    <w:rsid w:val="78FB3E2A"/>
    <w:rsid w:val="79952E6B"/>
    <w:rsid w:val="79A0113A"/>
    <w:rsid w:val="79B52E8C"/>
    <w:rsid w:val="79E7609D"/>
    <w:rsid w:val="7AAE204F"/>
    <w:rsid w:val="7AAE4BA6"/>
    <w:rsid w:val="7ACF49E3"/>
    <w:rsid w:val="7AD00569"/>
    <w:rsid w:val="7B2F4878"/>
    <w:rsid w:val="7B905C75"/>
    <w:rsid w:val="7BB35EC1"/>
    <w:rsid w:val="7BCE0D82"/>
    <w:rsid w:val="7CE25DDD"/>
    <w:rsid w:val="7D2D3EA4"/>
    <w:rsid w:val="7D6708DB"/>
    <w:rsid w:val="7DA04A2D"/>
    <w:rsid w:val="7E9F3F36"/>
    <w:rsid w:val="7EA21B3B"/>
    <w:rsid w:val="7F2F1153"/>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8</Pages>
  <Words>1586</Words>
  <Characters>2771</Characters>
  <Lines>21</Lines>
  <Paragraphs>5</Paragraphs>
  <TotalTime>223</TotalTime>
  <ScaleCrop>false</ScaleCrop>
  <LinksUpToDate>false</LinksUpToDate>
  <CharactersWithSpaces>2903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杨敏</cp:lastModifiedBy>
  <cp:lastPrinted>2024-05-22T07:10:00Z</cp:lastPrinted>
  <dcterms:modified xsi:type="dcterms:W3CDTF">2026-05-06T02:11:31Z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53799B4A804242B7AF8F2115E1556F77_13</vt:lpwstr>
  </property>
  <property fmtid="{D5CDD505-2E9C-101B-9397-08002B2CF9AE}" pid="4" name="commondata">
    <vt:lpwstr>eyJoZGlkIjoiMTE3MTMxOTk0YmVmZWRkNDc0ZTBlMzUwNzg1ODM3MDIifQ==</vt:lpwstr>
  </property>
  <property fmtid="{D5CDD505-2E9C-101B-9397-08002B2CF9AE}" pid="5" name="KSOTemplateDocerSaveRecord">
    <vt:lpwstr>eyJoZGlkIjoiNDI4YzZlNWIyOTQ5NDZlZTZjOGE1MGYyZDllZjMzYTYiLCJ1c2VySWQiOiIxNzE2MzUyOTU2In0=</vt:lpwstr>
  </property>
</Properties>
</file>